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B27B6D" w:rsidRPr="001B41E1" w:rsidRDefault="00B27B6D" w:rsidP="00B27B6D">
      <w:pPr>
        <w:pBdr>
          <w:bottom w:val="single" w:sz="4" w:space="1" w:color="auto"/>
        </w:pBdr>
        <w:spacing w:before="240" w:after="240"/>
        <w:ind w:left="357" w:hanging="357"/>
        <w:jc w:val="center"/>
        <w:rPr>
          <w:b/>
          <w:bCs/>
          <w:sz w:val="28"/>
          <w:szCs w:val="28"/>
        </w:rPr>
      </w:pPr>
      <w:r w:rsidRPr="001B41E1">
        <w:rPr>
          <w:b/>
          <w:bCs/>
          <w:sz w:val="28"/>
          <w:szCs w:val="28"/>
        </w:rPr>
        <w:t>Atto Organizzativo whistleblowing</w:t>
      </w:r>
    </w:p>
    <w:p w:rsidR="006F6EC1" w:rsidRPr="00B65D1C" w:rsidRDefault="00694139" w:rsidP="002E5645">
      <w:pPr>
        <w:pStyle w:val="Paragrafoelenco"/>
        <w:numPr>
          <w:ilvl w:val="0"/>
          <w:numId w:val="2"/>
        </w:numPr>
        <w:spacing w:before="240" w:after="240"/>
        <w:ind w:left="357" w:hanging="357"/>
        <w:jc w:val="both"/>
        <w:rPr>
          <w:b/>
          <w:bCs/>
        </w:rPr>
      </w:pPr>
      <w:r w:rsidRPr="00B65D1C">
        <w:rPr>
          <w:b/>
          <w:bCs/>
        </w:rPr>
        <w:t xml:space="preserve">CANALI DI SEGNALAZIONE </w:t>
      </w:r>
    </w:p>
    <w:p w:rsidR="00694139" w:rsidRPr="00B65D1C" w:rsidRDefault="00694139" w:rsidP="002E5645">
      <w:pPr>
        <w:spacing w:before="240" w:after="240"/>
        <w:jc w:val="both"/>
      </w:pPr>
      <w:r w:rsidRPr="00B65D1C">
        <w:t>Il Decreto</w:t>
      </w:r>
      <w:r w:rsidR="00FB6A79" w:rsidRPr="00B65D1C">
        <w:t xml:space="preserve"> legislativo 24/2023</w:t>
      </w:r>
      <w:r w:rsidRPr="00B65D1C">
        <w:t xml:space="preserve"> </w:t>
      </w:r>
      <w:r w:rsidR="002E5645" w:rsidRPr="00B65D1C">
        <w:t xml:space="preserve">(di seguito “Decreto”) </w:t>
      </w:r>
      <w:r w:rsidRPr="00B65D1C">
        <w:t>disciplina i canali e le modalità per effettuare una segnalazione. In particolare, distingu</w:t>
      </w:r>
      <w:r w:rsidR="00FB6A79" w:rsidRPr="00B65D1C">
        <w:t>e t</w:t>
      </w:r>
      <w:r w:rsidRPr="00B65D1C">
        <w:t>re fattispecie:</w:t>
      </w:r>
    </w:p>
    <w:p w:rsidR="00694139" w:rsidRPr="00B65D1C" w:rsidRDefault="00694139" w:rsidP="002E5645">
      <w:pPr>
        <w:pStyle w:val="Paragrafoelenco"/>
        <w:numPr>
          <w:ilvl w:val="0"/>
          <w:numId w:val="20"/>
        </w:numPr>
        <w:spacing w:before="240" w:after="240"/>
        <w:ind w:left="357" w:hanging="357"/>
        <w:jc w:val="both"/>
      </w:pPr>
      <w:r w:rsidRPr="00B65D1C">
        <w:t xml:space="preserve">la segnalazione attraverso un canale interno all’ente; </w:t>
      </w:r>
    </w:p>
    <w:p w:rsidR="00694139" w:rsidRPr="00B65D1C" w:rsidRDefault="00694139" w:rsidP="002E5645">
      <w:pPr>
        <w:pStyle w:val="Paragrafoelenco"/>
        <w:numPr>
          <w:ilvl w:val="0"/>
          <w:numId w:val="20"/>
        </w:numPr>
        <w:spacing w:before="240" w:after="240"/>
        <w:ind w:left="357" w:hanging="357"/>
        <w:jc w:val="both"/>
      </w:pPr>
      <w:r w:rsidRPr="00B65D1C">
        <w:t>la segnalazione mediante un canale esterno all’ente, istituito e gestito dall’ANAC</w:t>
      </w:r>
      <w:r w:rsidR="00FB6A79" w:rsidRPr="00B65D1C">
        <w:t>.</w:t>
      </w:r>
      <w:r w:rsidRPr="00B65D1C">
        <w:t xml:space="preserve"> La gestione del canale interno può essere comunque affidata a un soggetto esterno all’ente</w:t>
      </w:r>
      <w:r w:rsidR="00FB6A79" w:rsidRPr="00B65D1C">
        <w:t>;</w:t>
      </w:r>
      <w:r w:rsidRPr="00B65D1C">
        <w:t xml:space="preserve"> </w:t>
      </w:r>
    </w:p>
    <w:p w:rsidR="00694139" w:rsidRPr="00B65D1C" w:rsidRDefault="00694139" w:rsidP="002E5645">
      <w:pPr>
        <w:pStyle w:val="Paragrafoelenco"/>
        <w:numPr>
          <w:ilvl w:val="0"/>
          <w:numId w:val="20"/>
        </w:numPr>
        <w:spacing w:before="240" w:after="240"/>
        <w:ind w:left="357" w:hanging="357"/>
        <w:jc w:val="both"/>
      </w:pPr>
      <w:r w:rsidRPr="00B65D1C">
        <w:t>la divu</w:t>
      </w:r>
      <w:r w:rsidR="00B37965" w:rsidRPr="00B65D1C">
        <w:t>lg</w:t>
      </w:r>
      <w:r w:rsidRPr="00B65D1C">
        <w:t xml:space="preserve">azione pubblica. Resta ferma, in ogni caso, la possibilità di effettuare denunce all’autorità giudiziaria e contabile, nei casi di </w:t>
      </w:r>
      <w:r w:rsidR="004166FD" w:rsidRPr="00B65D1C">
        <w:t>rispettiva</w:t>
      </w:r>
      <w:r w:rsidRPr="00B65D1C">
        <w:t xml:space="preserve"> competenza. </w:t>
      </w:r>
    </w:p>
    <w:p w:rsidR="003B40DC" w:rsidRPr="00B65D1C" w:rsidRDefault="00694139" w:rsidP="002E5645">
      <w:pPr>
        <w:spacing w:before="240" w:after="240"/>
        <w:jc w:val="both"/>
      </w:pPr>
      <w:r w:rsidRPr="00B65D1C">
        <w:t xml:space="preserve">Al riguardo, pur non indicando espressamente un ordine di priorità tra le diverse modalità di segnalazione, il Decreto fissa condizioni specifiche </w:t>
      </w:r>
      <w:r w:rsidR="00FB6A79" w:rsidRPr="00B65D1C">
        <w:t>p</w:t>
      </w:r>
      <w:r w:rsidRPr="00B65D1C">
        <w:t xml:space="preserve">er accedere sia alla procedura esterna sia alla </w:t>
      </w:r>
      <w:r w:rsidR="00B37965" w:rsidRPr="00B65D1C">
        <w:t>divulgazione pubblica</w:t>
      </w:r>
      <w:r w:rsidRPr="00B65D1C">
        <w:t xml:space="preserve">, al fine di incentivare gli enti a dotarsi di sistemi organizzativi efficienti </w:t>
      </w:r>
      <w:r w:rsidR="002E5645" w:rsidRPr="00B65D1C">
        <w:t xml:space="preserve">ed </w:t>
      </w:r>
      <w:r w:rsidRPr="00B65D1C">
        <w:t>integrati nei propri sistemi di controllo interno e di realizzare un corretto bilanciamento tra la tutela del whistleblower e la salvaguardia della reputazione dell’ente. Su tale aspetto, anche le L</w:t>
      </w:r>
      <w:r w:rsidR="003B40DC" w:rsidRPr="00B65D1C">
        <w:t xml:space="preserve">inee </w:t>
      </w:r>
      <w:r w:rsidRPr="00B65D1C">
        <w:t>G</w:t>
      </w:r>
      <w:r w:rsidR="003B40DC" w:rsidRPr="00B65D1C">
        <w:t>uida</w:t>
      </w:r>
      <w:r w:rsidRPr="00B65D1C">
        <w:t xml:space="preserve"> ANAC </w:t>
      </w:r>
      <w:r w:rsidR="002B0873" w:rsidRPr="00B65D1C">
        <w:t xml:space="preserve">(LG ANAC) </w:t>
      </w:r>
      <w:r w:rsidRPr="00B65D1C">
        <w:t>ribadiscono una gradualità nella scelta del canale di segnalazione più idoneo al caso concreto, da un lato ribadendo la priorità del ricorso al canale interno e, dall’altro, chiarendo, in modo più puntuale</w:t>
      </w:r>
      <w:r w:rsidR="009660D1" w:rsidRPr="00B65D1C">
        <w:t>,</w:t>
      </w:r>
      <w:r w:rsidRPr="00B65D1C">
        <w:t xml:space="preserve"> rispetto alla disciplina normativa, le condizioni per il ricorso alla segnalazione esterna e alla </w:t>
      </w:r>
      <w:r w:rsidR="00B37965" w:rsidRPr="00B65D1C">
        <w:t>divulgazione pubblica</w:t>
      </w:r>
      <w:r w:rsidRPr="00B65D1C">
        <w:t xml:space="preserve">. </w:t>
      </w:r>
    </w:p>
    <w:p w:rsidR="00BF6FC3" w:rsidRPr="00B65D1C" w:rsidRDefault="00694139" w:rsidP="002E5645">
      <w:pPr>
        <w:spacing w:before="240" w:after="240"/>
        <w:jc w:val="both"/>
      </w:pPr>
      <w:r w:rsidRPr="00B65D1C">
        <w:t xml:space="preserve">Con riferimento invece alle tipologie e alle modalità per effettuare le segnalazioni, la disciplina cambia in base alle dimensioni e alla natura pubblica o privata del soggetto di appartenenza del segnalante. In particolare, per i soggetti pubblici, il regime di protezione è più ampio e le segnalazioni possono: </w:t>
      </w:r>
    </w:p>
    <w:p w:rsidR="00BF6FC3" w:rsidRPr="00B65D1C" w:rsidRDefault="00694139" w:rsidP="002E5645">
      <w:pPr>
        <w:pStyle w:val="Paragrafoelenco"/>
        <w:numPr>
          <w:ilvl w:val="0"/>
          <w:numId w:val="7"/>
        </w:numPr>
        <w:spacing w:before="240" w:after="240"/>
        <w:ind w:left="357" w:hanging="357"/>
        <w:jc w:val="both"/>
      </w:pPr>
      <w:r w:rsidRPr="00B65D1C">
        <w:t xml:space="preserve">avere a oggetto violazioni del diritto interno e violazioni del diritto UE, come </w:t>
      </w:r>
      <w:r w:rsidR="002E5645" w:rsidRPr="00B65D1C">
        <w:t>sotto meglio</w:t>
      </w:r>
      <w:r w:rsidRPr="00B65D1C">
        <w:t xml:space="preserve"> individuate; </w:t>
      </w:r>
    </w:p>
    <w:p w:rsidR="00BF6FC3" w:rsidRPr="00B65D1C" w:rsidRDefault="00694139" w:rsidP="002E5645">
      <w:pPr>
        <w:pStyle w:val="Paragrafoelenco"/>
        <w:numPr>
          <w:ilvl w:val="0"/>
          <w:numId w:val="7"/>
        </w:numPr>
        <w:spacing w:before="240" w:after="240"/>
        <w:ind w:left="357" w:hanging="357"/>
        <w:jc w:val="both"/>
      </w:pPr>
      <w:r w:rsidRPr="00B65D1C">
        <w:t xml:space="preserve">essere effettuate attraverso il canale interno, esterno, la </w:t>
      </w:r>
      <w:r w:rsidR="00B37965" w:rsidRPr="00B65D1C">
        <w:t xml:space="preserve">divulgazione pubblica </w:t>
      </w:r>
      <w:r w:rsidRPr="00B65D1C">
        <w:t xml:space="preserve">o la denuncia. </w:t>
      </w:r>
    </w:p>
    <w:p w:rsidR="00BF6FC3" w:rsidRPr="00B65D1C" w:rsidRDefault="00146D4E" w:rsidP="009978A9">
      <w:pPr>
        <w:spacing w:before="240" w:after="240"/>
        <w:jc w:val="both"/>
      </w:pPr>
      <w:r w:rsidRPr="00B65D1C">
        <w:t>N</w:t>
      </w:r>
      <w:r w:rsidR="00694139" w:rsidRPr="00B65D1C">
        <w:t>el settore privato</w:t>
      </w:r>
      <w:r w:rsidRPr="00B65D1C">
        <w:t xml:space="preserve"> occorre avere riguardo a</w:t>
      </w:r>
      <w:r w:rsidR="00454C27" w:rsidRPr="00B65D1C">
        <w:t xml:space="preserve">i </w:t>
      </w:r>
      <w:r w:rsidR="00694139" w:rsidRPr="00B65D1C">
        <w:t>divers</w:t>
      </w:r>
      <w:r w:rsidR="00454C27" w:rsidRPr="00B65D1C">
        <w:t>i</w:t>
      </w:r>
      <w:r w:rsidR="00694139" w:rsidRPr="00B65D1C">
        <w:t xml:space="preserve"> regim</w:t>
      </w:r>
      <w:r w:rsidR="00454C27" w:rsidRPr="00B65D1C">
        <w:t>i</w:t>
      </w:r>
      <w:r w:rsidRPr="00B65D1C">
        <w:t xml:space="preserve"> applicabil</w:t>
      </w:r>
      <w:r w:rsidR="00454C27" w:rsidRPr="00B65D1C">
        <w:t>i</w:t>
      </w:r>
      <w:r w:rsidR="00694139" w:rsidRPr="00B65D1C">
        <w:t xml:space="preserve">. In particolare, negli enti privati che: </w:t>
      </w:r>
    </w:p>
    <w:p w:rsidR="00671C7A" w:rsidRDefault="00694139" w:rsidP="00671C7A">
      <w:pPr>
        <w:pStyle w:val="Paragrafoelenco"/>
        <w:numPr>
          <w:ilvl w:val="0"/>
          <w:numId w:val="3"/>
        </w:numPr>
        <w:spacing w:before="240" w:after="0"/>
        <w:ind w:left="357" w:hanging="357"/>
        <w:jc w:val="both"/>
      </w:pPr>
      <w:r w:rsidRPr="00B65D1C">
        <w:t>non hanno raggiunto la media di 50 lavoratori e hanno adottato il Modello Organizzativo 231, le segnalazioni possono riguardare solo condotte illecite rilevanti per la disciplina 231 o violazioni del modello 231 ed essere effettuate unicamente attraverso il canale interno;</w:t>
      </w:r>
    </w:p>
    <w:p w:rsidR="00671C7A" w:rsidRPr="00B65D1C" w:rsidRDefault="00671C7A" w:rsidP="00671C7A">
      <w:pPr>
        <w:spacing w:after="0" w:line="240" w:lineRule="auto"/>
        <w:jc w:val="both"/>
      </w:pPr>
    </w:p>
    <w:p w:rsidR="00BF6FC3" w:rsidRPr="00B65D1C" w:rsidRDefault="00694139" w:rsidP="00671C7A">
      <w:pPr>
        <w:pStyle w:val="Paragrafoelenco"/>
        <w:numPr>
          <w:ilvl w:val="0"/>
          <w:numId w:val="3"/>
        </w:numPr>
        <w:spacing w:after="240"/>
        <w:ind w:left="357" w:hanging="357"/>
        <w:jc w:val="both"/>
      </w:pPr>
      <w:r w:rsidRPr="00B65D1C">
        <w:t>hanno impiegato la media di almeno 50 lavoratori e hanno adottato il Modello Organizzativo 231</w:t>
      </w:r>
      <w:r w:rsidR="00891907" w:rsidRPr="00B65D1C">
        <w:t>. L</w:t>
      </w:r>
      <w:r w:rsidRPr="00B65D1C">
        <w:t xml:space="preserve">e segnalazioni </w:t>
      </w:r>
      <w:r w:rsidR="00AB2880" w:rsidRPr="00B65D1C">
        <w:t xml:space="preserve">in tal caso </w:t>
      </w:r>
      <w:r w:rsidRPr="00B65D1C">
        <w:t xml:space="preserve">possono: </w:t>
      </w:r>
    </w:p>
    <w:p w:rsidR="00DD45C5" w:rsidRPr="00B65D1C" w:rsidRDefault="00694139" w:rsidP="009978A9">
      <w:pPr>
        <w:pStyle w:val="Paragrafoelenco"/>
        <w:numPr>
          <w:ilvl w:val="0"/>
          <w:numId w:val="4"/>
        </w:numPr>
        <w:spacing w:before="240" w:after="240"/>
        <w:ind w:left="714" w:hanging="357"/>
        <w:jc w:val="both"/>
      </w:pPr>
      <w:r w:rsidRPr="00B65D1C">
        <w:t xml:space="preserve">avere a oggetto condotte illecite o violazione del Modello Organizzativo 231 ed essere effettuate solo attraverso canale interno; </w:t>
      </w:r>
    </w:p>
    <w:p w:rsidR="00DD45C5" w:rsidRPr="00B65D1C" w:rsidRDefault="00694139" w:rsidP="009978A9">
      <w:pPr>
        <w:pStyle w:val="Paragrafoelenco"/>
        <w:numPr>
          <w:ilvl w:val="0"/>
          <w:numId w:val="4"/>
        </w:numPr>
        <w:spacing w:before="240" w:after="240"/>
        <w:ind w:left="714" w:hanging="357"/>
        <w:jc w:val="both"/>
      </w:pPr>
      <w:r w:rsidRPr="00B65D1C">
        <w:t xml:space="preserve">avere a oggetto violazioni del diritto UE ed essere effettuate attraverso canale interno, esterno, </w:t>
      </w:r>
      <w:r w:rsidR="00B37965" w:rsidRPr="00B65D1C">
        <w:t xml:space="preserve">divulgazione pubblica </w:t>
      </w:r>
      <w:r w:rsidRPr="00B65D1C">
        <w:t>o denuncia.</w:t>
      </w:r>
    </w:p>
    <w:p w:rsidR="00454C27" w:rsidRPr="00B65D1C" w:rsidRDefault="00AB446B" w:rsidP="00454C27">
      <w:pPr>
        <w:spacing w:before="240" w:after="240"/>
        <w:ind w:left="357"/>
        <w:jc w:val="both"/>
      </w:pPr>
      <w:r w:rsidRPr="00B65D1C">
        <w:t xml:space="preserve">È questo è il caso di La </w:t>
      </w:r>
      <w:r w:rsidR="00124510" w:rsidRPr="00B65D1C">
        <w:t>QUERCIA</w:t>
      </w:r>
      <w:r w:rsidR="00671C7A">
        <w:t xml:space="preserve"> </w:t>
      </w:r>
      <w:r w:rsidRPr="00B65D1C">
        <w:t>Società Cooperativa sociale.</w:t>
      </w:r>
    </w:p>
    <w:p w:rsidR="00BF6FC3" w:rsidRPr="00B65D1C" w:rsidRDefault="00694139" w:rsidP="009978A9">
      <w:pPr>
        <w:pStyle w:val="Paragrafoelenco"/>
        <w:numPr>
          <w:ilvl w:val="0"/>
          <w:numId w:val="3"/>
        </w:numPr>
        <w:spacing w:before="240" w:after="240"/>
        <w:ind w:left="357" w:hanging="357"/>
        <w:jc w:val="both"/>
      </w:pPr>
      <w:r w:rsidRPr="00B65D1C">
        <w:t>hanno impiegato la media almeno di 50 lavoratori e non hanno il Modello Organizzativo 231 oppure rientrano nell’ambito di applicazione degli atti dell’Unione di cui alle parti I.B e II dell’Allegato (servizi, prodotti e mercati finanziari, prevenzione del riciclaggio e del finanziamento del terrorismo, nonché sicurezza dei trasporti e tutela dell’ambiente)</w:t>
      </w:r>
      <w:r w:rsidR="00AB2880" w:rsidRPr="00B65D1C">
        <w:t>:</w:t>
      </w:r>
      <w:r w:rsidRPr="00B65D1C">
        <w:t xml:space="preserve"> anche se non hanno raggiunto la media di 50 lavoratori </w:t>
      </w:r>
      <w:r w:rsidRPr="00B65D1C">
        <w:lastRenderedPageBreak/>
        <w:t xml:space="preserve">subordinati, le segnalazioni possono riguardare violazioni del diritto UE ed essere effettuate attraverso canale interno, esterno, </w:t>
      </w:r>
      <w:r w:rsidR="00B37965" w:rsidRPr="00B65D1C">
        <w:t xml:space="preserve">divulgazione pubblica </w:t>
      </w:r>
      <w:r w:rsidRPr="00B65D1C">
        <w:t xml:space="preserve">o denuncia. </w:t>
      </w:r>
    </w:p>
    <w:p w:rsidR="00D27C0F" w:rsidRPr="00B65D1C" w:rsidRDefault="00D27C0F" w:rsidP="00D27C0F">
      <w:pPr>
        <w:spacing w:before="240" w:after="240"/>
        <w:jc w:val="both"/>
      </w:pPr>
      <w:r w:rsidRPr="00B65D1C">
        <w:t xml:space="preserve">Per la precisione, </w:t>
      </w:r>
      <w:r w:rsidR="009660D1" w:rsidRPr="00B65D1C">
        <w:t xml:space="preserve">LA </w:t>
      </w:r>
      <w:r w:rsidR="00124510" w:rsidRPr="00B65D1C">
        <w:t>QUERCIA</w:t>
      </w:r>
      <w:r w:rsidR="00671C7A">
        <w:t xml:space="preserve"> </w:t>
      </w:r>
      <w:r w:rsidRPr="00B65D1C">
        <w:t>rientra nella categoria «soggetti del settore privato» di cui all’art. 2, comma 1), lett. q) numero 1) del decreto: soggetti, diversi da quelli rientranti nella definizione di soggetti del settore pubblico, i quali “1) hanno impiegato, nell'ultimo anno, la media di almeno cinquanta lavoratori subordinati con contratti di lavoro a tempo indeterminato o determinato”.</w:t>
      </w:r>
    </w:p>
    <w:p w:rsidR="00A408A3" w:rsidRPr="00B65D1C" w:rsidRDefault="00A408A3" w:rsidP="00A408A3">
      <w:pPr>
        <w:spacing w:before="240" w:after="240"/>
        <w:jc w:val="both"/>
      </w:pPr>
      <w:r w:rsidRPr="00B65D1C">
        <w:t>Il Decreto poi precisa che “Per i soggetti del settore privato, le disposizioni del presente decreto si applicano: a) per i soggetti di cui all'articolo 2, comma 1, lettera q), numeri 1) e 2), alle persone di cui ai commi 3 o 4, che effettuano segnalazioni interne o esterne, divulgazioni pubbliche o denunce all'autorità giudiziaria o contabile delle informazioni sulle violazioni (“comportamenti, atti od omissioni che ledono l'interesse pubblico o l'integrità dell'amministrazione pubblica o dell'ente privato“) di cui all'articolo 2, comma 1, lettera a), numeri 3), 4), 5) e 6)”.</w:t>
      </w:r>
    </w:p>
    <w:p w:rsidR="003F4CFC" w:rsidRPr="00B65D1C" w:rsidRDefault="00A408A3" w:rsidP="003F4CFC">
      <w:pPr>
        <w:spacing w:before="240" w:after="240"/>
        <w:jc w:val="both"/>
      </w:pPr>
      <w:r w:rsidRPr="00B65D1C">
        <w:t xml:space="preserve">Nel caso di La </w:t>
      </w:r>
      <w:r w:rsidR="00124510" w:rsidRPr="00B65D1C">
        <w:t>QUERCIA</w:t>
      </w:r>
      <w:r w:rsidR="00671C7A">
        <w:t xml:space="preserve"> </w:t>
      </w:r>
      <w:r w:rsidR="003F4CFC" w:rsidRPr="00B65D1C">
        <w:t xml:space="preserve">le violazioni oggetto di segnalazione possono </w:t>
      </w:r>
      <w:r w:rsidR="00B573CB" w:rsidRPr="00B65D1C">
        <w:t>consist</w:t>
      </w:r>
      <w:r w:rsidRPr="00B65D1C">
        <w:t xml:space="preserve">ere </w:t>
      </w:r>
      <w:r w:rsidR="00B573CB" w:rsidRPr="00B65D1C">
        <w:t xml:space="preserve">in: </w:t>
      </w:r>
    </w:p>
    <w:p w:rsidR="003F4CFC" w:rsidRPr="00B65D1C" w:rsidRDefault="00B573CB" w:rsidP="009978A9">
      <w:pPr>
        <w:pStyle w:val="Paragrafoelenco"/>
        <w:numPr>
          <w:ilvl w:val="0"/>
          <w:numId w:val="22"/>
        </w:numPr>
        <w:spacing w:before="240" w:after="240"/>
        <w:ind w:left="357" w:hanging="357"/>
        <w:jc w:val="both"/>
      </w:pPr>
      <w:r w:rsidRPr="00B65D1C">
        <w:t xml:space="preserve">illeciti che rientrano nell'ambito di applicazione degli atti dell'Unione europea o nazionali indicati nell'allegato al presente decreto ovvero degli atti nazionali che costituiscono attuazione degli atti dell'Unione europea indicati nell'allegato alla direttiva (UE) 2019/1937, seppur non indicati nell'allegato al presente decreto, relativi ai seguenti settori: appalti pubblici; servizi, prodotti e mercati finanziari e prevenzione del riciclaggio e del finanziamento del terrorismo; sicurezza e conformità dei prodotti; sicurezza dei trasporti; tutela dell'ambiente; radioprotezione e sicurezza nucleare; sicurezza degli alimenti e dei mangimi e salute e benessere degli animali; salute pubblica; protezione dei consumatori; tutela della vita privata e protezione dei dati personali e sicurezza delle reti e dei sistemi informativi; </w:t>
      </w:r>
    </w:p>
    <w:p w:rsidR="003F4CFC" w:rsidRPr="00B65D1C" w:rsidRDefault="00B573CB" w:rsidP="009978A9">
      <w:pPr>
        <w:pStyle w:val="Paragrafoelenco"/>
        <w:numPr>
          <w:ilvl w:val="0"/>
          <w:numId w:val="22"/>
        </w:numPr>
        <w:spacing w:before="240" w:after="240"/>
        <w:ind w:left="357" w:hanging="357"/>
        <w:jc w:val="both"/>
      </w:pPr>
      <w:r w:rsidRPr="00B65D1C">
        <w:t xml:space="preserve">atti od omissioni che ledono gli interessi finanziari dell'Unione di cui all'articolo 325 del Trattato sul funzionamento dell'Unione europea specificati nel diritto derivato pertinente dell'Unione europea; </w:t>
      </w:r>
    </w:p>
    <w:p w:rsidR="003F4CFC" w:rsidRPr="00B65D1C" w:rsidRDefault="00B573CB" w:rsidP="009978A9">
      <w:pPr>
        <w:pStyle w:val="Paragrafoelenco"/>
        <w:numPr>
          <w:ilvl w:val="0"/>
          <w:numId w:val="22"/>
        </w:numPr>
        <w:spacing w:before="240" w:after="240"/>
        <w:ind w:left="357" w:hanging="357"/>
        <w:jc w:val="both"/>
      </w:pPr>
      <w:r w:rsidRPr="00B65D1C">
        <w:t xml:space="preserve">atti od omissioni riguardanti il mercato interno, di cui all'articolo 26, paragrafo 2, del Trattato sul funzionamento dell'Unione europea, comprese le violazioni delle norme dell'Unione europea in materia di concorrenza e di aiuti di Stato, nonché le violazioni riguardanti il mercato interno connesse ad atti che violano le norme in materia di imposta sulle società o i meccanismi il cui fine è ottenere un vantaggio fiscale che vanifica l'oggetto o la finalità della normativa applicabile in materia di imposta sulle società; </w:t>
      </w:r>
    </w:p>
    <w:p w:rsidR="009978A9" w:rsidRPr="00B65D1C" w:rsidRDefault="00B573CB" w:rsidP="00F80069">
      <w:pPr>
        <w:pStyle w:val="Paragrafoelenco"/>
        <w:numPr>
          <w:ilvl w:val="0"/>
          <w:numId w:val="22"/>
        </w:numPr>
        <w:spacing w:before="240" w:after="240"/>
        <w:ind w:left="357" w:hanging="357"/>
        <w:jc w:val="both"/>
      </w:pPr>
      <w:r w:rsidRPr="00B65D1C">
        <w:t>atti o comportamenti che vanificano l'oggetto o la finalità delle disposizioni di cui agli atti dell'Unione nei settori indicati nei numeri 3), 4) e 5)</w:t>
      </w:r>
      <w:r w:rsidR="003F4CFC" w:rsidRPr="00B65D1C">
        <w:t>”.</w:t>
      </w:r>
    </w:p>
    <w:p w:rsidR="00F80069" w:rsidRPr="00B65D1C" w:rsidRDefault="00F80069" w:rsidP="00F80069">
      <w:pPr>
        <w:pStyle w:val="Paragrafoelenco"/>
        <w:spacing w:before="240" w:after="240"/>
        <w:ind w:left="357"/>
        <w:jc w:val="both"/>
      </w:pPr>
    </w:p>
    <w:p w:rsidR="000401D2" w:rsidRPr="00B65D1C" w:rsidRDefault="00F80069" w:rsidP="00F80069">
      <w:pPr>
        <w:pStyle w:val="Paragrafoelenco"/>
        <w:numPr>
          <w:ilvl w:val="0"/>
          <w:numId w:val="2"/>
        </w:numPr>
        <w:spacing w:before="240" w:after="240"/>
        <w:ind w:left="357" w:hanging="357"/>
        <w:contextualSpacing w:val="0"/>
        <w:rPr>
          <w:b/>
          <w:bCs/>
        </w:rPr>
      </w:pPr>
      <w:r w:rsidRPr="00B65D1C">
        <w:rPr>
          <w:b/>
          <w:bCs/>
        </w:rPr>
        <w:t>CHI SONO I POSSIBILI SEGNALANTI</w:t>
      </w:r>
    </w:p>
    <w:p w:rsidR="00B87180" w:rsidRPr="00B65D1C" w:rsidRDefault="00200C40" w:rsidP="009E52C0">
      <w:pPr>
        <w:spacing w:before="240" w:after="240"/>
        <w:jc w:val="both"/>
      </w:pPr>
      <w:r w:rsidRPr="00B65D1C">
        <w:t>L</w:t>
      </w:r>
      <w:r w:rsidR="00B87180" w:rsidRPr="00B65D1C">
        <w:t xml:space="preserve">e disposizioni del decreto si applicano alle seguenti persone che segnalano, denunciano all'autorità giudiziaria o contabile o divulgano pubblicamente informazioni sulle violazioni di cui sono venute a conoscenza nell'ambito del proprio contesto lavorativo: </w:t>
      </w:r>
    </w:p>
    <w:p w:rsidR="00B87180" w:rsidRPr="00B65D1C" w:rsidRDefault="00B87180" w:rsidP="009E52C0">
      <w:pPr>
        <w:pStyle w:val="Paragrafoelenco"/>
        <w:numPr>
          <w:ilvl w:val="0"/>
          <w:numId w:val="11"/>
        </w:numPr>
        <w:spacing w:before="240" w:after="240"/>
        <w:ind w:left="357" w:hanging="357"/>
        <w:jc w:val="both"/>
      </w:pPr>
      <w:r w:rsidRPr="00B65D1C">
        <w:t xml:space="preserve">i dipendenti delle amministrazioni pubbliche di cui all'articolo 1, comma 2, del decreto legislativo 30 marzo 2001, n. 165, ivi compresi i dipendenti di cui all'articolo 3 del medesimo decreto, nonché i dipendenti delle autorità amministrative indipendenti di garanzia, vigilanza o regolazione; </w:t>
      </w:r>
    </w:p>
    <w:p w:rsidR="00B87180" w:rsidRPr="00B65D1C" w:rsidRDefault="00B87180" w:rsidP="009E52C0">
      <w:pPr>
        <w:pStyle w:val="Paragrafoelenco"/>
        <w:numPr>
          <w:ilvl w:val="0"/>
          <w:numId w:val="11"/>
        </w:numPr>
        <w:spacing w:before="240" w:after="240"/>
        <w:ind w:left="357" w:hanging="357"/>
        <w:jc w:val="both"/>
      </w:pPr>
      <w:r w:rsidRPr="00B65D1C">
        <w:t>i dipendenti degli enti pubblici economici, degli enti di diritto privato sottoposti a controllo pubblico ai sensi dell'articolo 2359 del codice civile, delle società in house, degli organismi di diritto pubblico o dei concessionari di pubblico servizio</w:t>
      </w:r>
      <w:r w:rsidR="00200C40" w:rsidRPr="00B65D1C">
        <w:t>;</w:t>
      </w:r>
    </w:p>
    <w:p w:rsidR="00B87180" w:rsidRPr="00B65D1C" w:rsidRDefault="00B87180" w:rsidP="009E52C0">
      <w:pPr>
        <w:pStyle w:val="Paragrafoelenco"/>
        <w:numPr>
          <w:ilvl w:val="0"/>
          <w:numId w:val="11"/>
        </w:numPr>
        <w:spacing w:before="240" w:after="240"/>
        <w:ind w:left="357" w:hanging="357"/>
        <w:jc w:val="both"/>
        <w:rPr>
          <w:b/>
          <w:bCs/>
        </w:rPr>
      </w:pPr>
      <w:r w:rsidRPr="00B65D1C">
        <w:rPr>
          <w:b/>
          <w:bCs/>
        </w:rPr>
        <w:t>i lavoratori subordinati di soggetti del settore privato</w:t>
      </w:r>
      <w:r w:rsidR="00A165D2" w:rsidRPr="00B65D1C">
        <w:rPr>
          <w:b/>
          <w:bCs/>
        </w:rPr>
        <w:t xml:space="preserve"> (i.e. La </w:t>
      </w:r>
      <w:r w:rsidR="00124510" w:rsidRPr="00B65D1C">
        <w:rPr>
          <w:b/>
          <w:bCs/>
        </w:rPr>
        <w:t>QUERCIA</w:t>
      </w:r>
      <w:r w:rsidR="00B52843">
        <w:rPr>
          <w:b/>
          <w:bCs/>
        </w:rPr>
        <w:t xml:space="preserve"> </w:t>
      </w:r>
      <w:r w:rsidR="00A165D2" w:rsidRPr="00B65D1C">
        <w:rPr>
          <w:b/>
          <w:bCs/>
        </w:rPr>
        <w:t>Società Cooperativa sociale)</w:t>
      </w:r>
      <w:r w:rsidRPr="00B65D1C">
        <w:rPr>
          <w:b/>
          <w:bCs/>
        </w:rPr>
        <w:t xml:space="preserve">, ivi compresi i lavoratori il cui rapporto di lavoro è disciplinato dal decreto legislativo 15 giugno 2015, n. </w:t>
      </w:r>
      <w:r w:rsidRPr="00B65D1C">
        <w:rPr>
          <w:b/>
          <w:bCs/>
        </w:rPr>
        <w:lastRenderedPageBreak/>
        <w:t>81, o dall'articolo 54-bis del decreto</w:t>
      </w:r>
      <w:r w:rsidR="003F4CFC" w:rsidRPr="00B65D1C">
        <w:rPr>
          <w:b/>
          <w:bCs/>
        </w:rPr>
        <w:t xml:space="preserve"> </w:t>
      </w:r>
      <w:r w:rsidRPr="00B65D1C">
        <w:rPr>
          <w:b/>
          <w:bCs/>
        </w:rPr>
        <w:t xml:space="preserve">legge 24 aprile 2017, n. 50, convertito, con modificazioni, dalla legge 21 giugno 2017, n. 96; </w:t>
      </w:r>
    </w:p>
    <w:p w:rsidR="00B87180" w:rsidRPr="00B65D1C" w:rsidRDefault="00B87180" w:rsidP="009E52C0">
      <w:pPr>
        <w:pStyle w:val="Paragrafoelenco"/>
        <w:numPr>
          <w:ilvl w:val="0"/>
          <w:numId w:val="11"/>
        </w:numPr>
        <w:spacing w:before="240" w:after="240"/>
        <w:ind w:left="357" w:hanging="357"/>
        <w:jc w:val="both"/>
        <w:rPr>
          <w:b/>
          <w:bCs/>
        </w:rPr>
      </w:pPr>
      <w:r w:rsidRPr="00B65D1C">
        <w:rPr>
          <w:b/>
          <w:bCs/>
        </w:rPr>
        <w:t xml:space="preserve">i lavoratori autonomi, ivi compresi quelli indicati al capo I della legge 22 maggio 2017, n. 81, nonché i titolari di un rapporto di collaborazione di cui all'articolo 409 del codice di procedura civile e all'articolo 2 del decreto legislativo n. 81 del 2015, che svolgono la propria attività lavorativa presso soggetti del settore pubblico o del settore privato; </w:t>
      </w:r>
    </w:p>
    <w:p w:rsidR="00B87180" w:rsidRPr="00B65D1C" w:rsidRDefault="00B87180" w:rsidP="00F80069">
      <w:pPr>
        <w:pStyle w:val="Paragrafoelenco"/>
        <w:numPr>
          <w:ilvl w:val="0"/>
          <w:numId w:val="11"/>
        </w:numPr>
        <w:spacing w:before="240" w:after="240"/>
        <w:ind w:left="357" w:hanging="357"/>
        <w:jc w:val="both"/>
        <w:rPr>
          <w:b/>
          <w:bCs/>
        </w:rPr>
      </w:pPr>
      <w:r w:rsidRPr="00B65D1C">
        <w:rPr>
          <w:b/>
          <w:bCs/>
        </w:rPr>
        <w:t xml:space="preserve">i lavoratori o i collaboratori, che svolgono la propria attività lavorativa presso soggetti del settore pubblico o del settore privato che forniscono beni o servizi o che realizzano opere in favore di terzi; </w:t>
      </w:r>
    </w:p>
    <w:p w:rsidR="00B87180" w:rsidRPr="00B65D1C" w:rsidRDefault="00B87180" w:rsidP="00F80069">
      <w:pPr>
        <w:pStyle w:val="Paragrafoelenco"/>
        <w:numPr>
          <w:ilvl w:val="0"/>
          <w:numId w:val="11"/>
        </w:numPr>
        <w:spacing w:before="240" w:after="240"/>
        <w:ind w:left="357" w:hanging="357"/>
        <w:jc w:val="both"/>
        <w:rPr>
          <w:b/>
          <w:bCs/>
        </w:rPr>
      </w:pPr>
      <w:r w:rsidRPr="00B65D1C">
        <w:rPr>
          <w:b/>
          <w:bCs/>
        </w:rPr>
        <w:t xml:space="preserve">i liberi professionisti e i consulenti che prestano la propria attività presso soggetti del settore pubblico o del settore privato; </w:t>
      </w:r>
    </w:p>
    <w:p w:rsidR="00B87180" w:rsidRPr="00B65D1C" w:rsidRDefault="00B87180" w:rsidP="00F80069">
      <w:pPr>
        <w:pStyle w:val="Paragrafoelenco"/>
        <w:numPr>
          <w:ilvl w:val="0"/>
          <w:numId w:val="11"/>
        </w:numPr>
        <w:spacing w:before="240" w:after="240"/>
        <w:ind w:left="357" w:hanging="357"/>
        <w:jc w:val="both"/>
        <w:rPr>
          <w:b/>
          <w:bCs/>
        </w:rPr>
      </w:pPr>
      <w:r w:rsidRPr="00B65D1C">
        <w:rPr>
          <w:b/>
          <w:bCs/>
        </w:rPr>
        <w:t xml:space="preserve">i volontari e i tirocinanti, retribuiti e non retribuiti, che prestano la propria attività presso soggetti del settore pubblico o del settore privato; </w:t>
      </w:r>
    </w:p>
    <w:p w:rsidR="000401D2" w:rsidRPr="00B65D1C" w:rsidRDefault="00B87180" w:rsidP="00F80069">
      <w:pPr>
        <w:pStyle w:val="Paragrafoelenco"/>
        <w:numPr>
          <w:ilvl w:val="0"/>
          <w:numId w:val="11"/>
        </w:numPr>
        <w:spacing w:before="240" w:after="240"/>
        <w:ind w:left="357" w:hanging="357"/>
        <w:jc w:val="both"/>
        <w:rPr>
          <w:b/>
          <w:bCs/>
        </w:rPr>
      </w:pPr>
      <w:r w:rsidRPr="00B65D1C">
        <w:rPr>
          <w:b/>
          <w:bCs/>
        </w:rPr>
        <w:t>gli azionisti e le persone con funzioni di amministrazione, direzione, controllo, vigilanza o rappresentanza, anche qualora tali funzioni siano esercitate in via di mero fatto, presso soggetti del settore pubblico o del settore privato.</w:t>
      </w:r>
    </w:p>
    <w:p w:rsidR="007B545A" w:rsidRPr="00B65D1C" w:rsidRDefault="00B87180" w:rsidP="00F80069">
      <w:pPr>
        <w:spacing w:before="240" w:after="240"/>
        <w:jc w:val="both"/>
        <w:rPr>
          <w:b/>
          <w:bCs/>
        </w:rPr>
      </w:pPr>
      <w:r w:rsidRPr="00B65D1C">
        <w:t>Ciò anche</w:t>
      </w:r>
      <w:r w:rsidR="007B545A" w:rsidRPr="00B65D1C">
        <w:t xml:space="preserve"> quando il rapporto giuridico non è ancora iniziato, se le informazioni sulle violazioni sono state acquisite durante il processo di selezione o in altre fasi precontrattuali; durante il periodo di prova; successivamente allo scioglimento del rapporto giuridico se le informazioni sulle violazioni sono state acquisite nel corso del rapporto stesso.</w:t>
      </w:r>
    </w:p>
    <w:p w:rsidR="00BF6FC3" w:rsidRPr="00B65D1C" w:rsidRDefault="00694139" w:rsidP="00D35780">
      <w:pPr>
        <w:pStyle w:val="Paragrafoelenco"/>
        <w:numPr>
          <w:ilvl w:val="0"/>
          <w:numId w:val="2"/>
        </w:numPr>
        <w:spacing w:before="240" w:after="240"/>
        <w:ind w:left="357" w:hanging="357"/>
        <w:contextualSpacing w:val="0"/>
        <w:jc w:val="both"/>
        <w:rPr>
          <w:b/>
          <w:bCs/>
        </w:rPr>
      </w:pPr>
      <w:r w:rsidRPr="00B65D1C">
        <w:rPr>
          <w:b/>
          <w:bCs/>
        </w:rPr>
        <w:t xml:space="preserve">CANALE INTERNO DI SEGNALAZIONE </w:t>
      </w:r>
    </w:p>
    <w:p w:rsidR="00BF6FC3" w:rsidRPr="00B65D1C" w:rsidRDefault="00694139" w:rsidP="00D35780">
      <w:pPr>
        <w:spacing w:before="240" w:after="240"/>
        <w:jc w:val="both"/>
      </w:pPr>
      <w:r w:rsidRPr="00B65D1C">
        <w:t xml:space="preserve">Ai sensi dell’art. 4 del Decreto, gli enti pubblici e privati, rientranti nel perimetro di applicazione della disciplina sul whistleblowing, sono obbligati ad attivare un canale di segnalazione interno adeguato, che presenti i requisiti richiesti dalla normativa. Inoltre, con la modifica all’articolo 6, comma 2-bis del Decreto 231, il </w:t>
      </w:r>
      <w:r w:rsidR="00414AFB" w:rsidRPr="00B65D1C">
        <w:t>“</w:t>
      </w:r>
      <w:r w:rsidRPr="00B65D1C">
        <w:t>Decreto whistleblowing</w:t>
      </w:r>
      <w:r w:rsidR="00414AFB" w:rsidRPr="00B65D1C">
        <w:t>”</w:t>
      </w:r>
      <w:r w:rsidRPr="00B65D1C">
        <w:t xml:space="preserve"> impone agli enti che adottano il Modello Organizzativo 231 di prevedere</w:t>
      </w:r>
      <w:r w:rsidR="00D35780" w:rsidRPr="00B65D1C">
        <w:t>,</w:t>
      </w:r>
      <w:r w:rsidRPr="00B65D1C">
        <w:t xml:space="preserve"> all’interno dello stesso </w:t>
      </w:r>
      <w:r w:rsidR="00D35780" w:rsidRPr="00B65D1C">
        <w:t xml:space="preserve">Modello, </w:t>
      </w:r>
      <w:r w:rsidRPr="00B65D1C">
        <w:t>canali di segnalazione interna conformi alle prescrizioni del Decreto, nonché il divieto di ritorsione e il relativo sistema disciplinare (</w:t>
      </w:r>
      <w:proofErr w:type="spellStart"/>
      <w:r w:rsidRPr="00B65D1C">
        <w:t>vd</w:t>
      </w:r>
      <w:proofErr w:type="spellEnd"/>
      <w:r w:rsidRPr="00B65D1C">
        <w:t xml:space="preserve">. </w:t>
      </w:r>
      <w:r w:rsidR="00D73C0A" w:rsidRPr="00B65D1C">
        <w:t>oltre</w:t>
      </w:r>
      <w:r w:rsidRPr="00B65D1C">
        <w:t xml:space="preserve">). </w:t>
      </w:r>
    </w:p>
    <w:p w:rsidR="00AF1FFE" w:rsidRPr="00B65D1C" w:rsidRDefault="00694139" w:rsidP="00A14083">
      <w:pPr>
        <w:spacing w:before="240" w:after="240"/>
        <w:jc w:val="both"/>
      </w:pPr>
      <w:r w:rsidRPr="00B65D1C">
        <w:t xml:space="preserve">Di seguito, si </w:t>
      </w:r>
      <w:r w:rsidR="00A506FC" w:rsidRPr="00B65D1C">
        <w:t>riportano</w:t>
      </w:r>
      <w:r w:rsidRPr="00B65D1C">
        <w:t xml:space="preserve"> alcune indicazioni operative per la scelta del canale di segnalazione interno e la sua istituzione</w:t>
      </w:r>
      <w:r w:rsidR="00A506FC" w:rsidRPr="00B65D1C">
        <w:t>, rese da Confindustria</w:t>
      </w:r>
      <w:r w:rsidRPr="00B65D1C">
        <w:t xml:space="preserve">. </w:t>
      </w:r>
    </w:p>
    <w:p w:rsidR="00AF1FFE" w:rsidRPr="00B65D1C" w:rsidRDefault="00694139" w:rsidP="007B545A">
      <w:pPr>
        <w:spacing w:before="240" w:after="240"/>
        <w:rPr>
          <w:b/>
          <w:bCs/>
        </w:rPr>
      </w:pPr>
      <w:r w:rsidRPr="00B65D1C">
        <w:rPr>
          <w:b/>
          <w:bCs/>
        </w:rPr>
        <w:t xml:space="preserve">Requisiti e strumenti </w:t>
      </w:r>
    </w:p>
    <w:p w:rsidR="00D06A71" w:rsidRPr="00B65D1C" w:rsidRDefault="00694139" w:rsidP="00A14083">
      <w:pPr>
        <w:spacing w:before="240" w:after="240"/>
        <w:jc w:val="both"/>
      </w:pPr>
      <w:r w:rsidRPr="00B65D1C">
        <w:t>I canali di segnalazione interna, per essere ritenuti adeguati, devono essere idonei ad assicurare la riservatezza dell’identità del segnalante e delle persone coinvolte (segnalato, facilitatore, eventuali altri terzi), del contenuto della segnalazione e della documentazione a essa relativa.</w:t>
      </w:r>
    </w:p>
    <w:p w:rsidR="000A1DA2" w:rsidRPr="00B65D1C" w:rsidRDefault="00D06A71" w:rsidP="00A14083">
      <w:pPr>
        <w:spacing w:before="240" w:after="240"/>
        <w:jc w:val="both"/>
      </w:pPr>
      <w:r w:rsidRPr="00B65D1C">
        <w:t xml:space="preserve">Il concetto di riservatezza dell’identità del segnalante è ben distinto dall’anonimato. Nel caso, invece, di ricezione di segnalazioni anonime, anche alla luce delle indicazioni dell’ANAC, qualora </w:t>
      </w:r>
      <w:r w:rsidR="00A24EE2" w:rsidRPr="00B65D1C">
        <w:t xml:space="preserve">le stesse </w:t>
      </w:r>
      <w:r w:rsidRPr="00B65D1C">
        <w:t xml:space="preserve">risultino puntuali, circostanziate e supportate da idonea documentazione, possono essere equiparate da </w:t>
      </w:r>
      <w:r w:rsidR="009660D1" w:rsidRPr="00B65D1C">
        <w:t xml:space="preserve">LA </w:t>
      </w:r>
      <w:r w:rsidR="00124510" w:rsidRPr="00B65D1C">
        <w:t>QUERCIA</w:t>
      </w:r>
      <w:r w:rsidR="002A0533">
        <w:t xml:space="preserve"> </w:t>
      </w:r>
      <w:r w:rsidRPr="00B65D1C">
        <w:t>alle segnalazioni ordinarie e, in quanto tali, possono essere trattate in conformità a</w:t>
      </w:r>
      <w:r w:rsidR="00A24EE2" w:rsidRPr="00B65D1C">
        <w:t>l presente atto organizzativo interno</w:t>
      </w:r>
      <w:r w:rsidRPr="00B65D1C">
        <w:t>. In ogni caso, le segnalazioni anonime dovranno essere registrate dal gestore della segnalazione e la documentazione ricevuta dovrà essere conservata. Infatti, Il Decreto prevede che laddove il segnalante anonimo venga successivamente identificato e abbia subito ritorsioni, allo stesso debbano essere garantite le tutele previste per il whistleblower.</w:t>
      </w:r>
    </w:p>
    <w:p w:rsidR="00BF6FC3" w:rsidRPr="00B65D1C" w:rsidRDefault="00694139" w:rsidP="00A14083">
      <w:pPr>
        <w:spacing w:before="240" w:after="240"/>
        <w:jc w:val="both"/>
      </w:pPr>
      <w:r w:rsidRPr="00B65D1C">
        <w:t xml:space="preserve">Per quanto attiene agli strumenti concreti attraverso cui attivare il canale di segnalazione interno, l’articolo 4 del Decreto prevede che le segnalazioni possono essere effettuate secondo diverse modalità: </w:t>
      </w:r>
    </w:p>
    <w:p w:rsidR="00BF6FC3" w:rsidRPr="00B65D1C" w:rsidRDefault="00694139" w:rsidP="00A14083">
      <w:pPr>
        <w:pStyle w:val="Paragrafoelenco"/>
        <w:numPr>
          <w:ilvl w:val="0"/>
          <w:numId w:val="13"/>
        </w:numPr>
        <w:spacing w:before="240" w:after="240"/>
        <w:ind w:left="357" w:hanging="357"/>
        <w:jc w:val="both"/>
      </w:pPr>
      <w:r w:rsidRPr="00B65D1C">
        <w:t xml:space="preserve">in forma scritta: analogica o con modalità informatiche; </w:t>
      </w:r>
    </w:p>
    <w:p w:rsidR="00BF6FC3" w:rsidRPr="00B65D1C" w:rsidRDefault="00694139" w:rsidP="00A14083">
      <w:pPr>
        <w:pStyle w:val="Paragrafoelenco"/>
        <w:numPr>
          <w:ilvl w:val="0"/>
          <w:numId w:val="13"/>
        </w:numPr>
        <w:spacing w:before="240" w:after="240"/>
        <w:ind w:left="357" w:hanging="357"/>
        <w:jc w:val="both"/>
      </w:pPr>
      <w:r w:rsidRPr="00B65D1C">
        <w:t xml:space="preserve">in forma orale, attraverso linee telefoniche dedicate o sistemi di messaggistica vocale e, su richiesta del segnalante, attraverso un incontro diretto con il gestore della segnalazione, che deve essere fissato entro un tempo ragionevole. </w:t>
      </w:r>
    </w:p>
    <w:p w:rsidR="000242F1" w:rsidRPr="00B65D1C" w:rsidRDefault="00694139" w:rsidP="00A14083">
      <w:pPr>
        <w:spacing w:before="240" w:after="240"/>
        <w:jc w:val="both"/>
      </w:pPr>
      <w:r w:rsidRPr="00B65D1C">
        <w:t>Al riguardo, anche alla luce delle L</w:t>
      </w:r>
      <w:r w:rsidR="00A506FC" w:rsidRPr="00B65D1C">
        <w:t xml:space="preserve">inee </w:t>
      </w:r>
      <w:r w:rsidRPr="00B65D1C">
        <w:t>G</w:t>
      </w:r>
      <w:r w:rsidR="00A506FC" w:rsidRPr="00B65D1C">
        <w:t>uida</w:t>
      </w:r>
      <w:r w:rsidRPr="00B65D1C">
        <w:t xml:space="preserve"> ANAC, si chiarisce che la scelta della modalità </w:t>
      </w:r>
      <w:r w:rsidR="00001952" w:rsidRPr="00B65D1C">
        <w:t xml:space="preserve">(scritta od orale) </w:t>
      </w:r>
      <w:r w:rsidRPr="00B65D1C">
        <w:t xml:space="preserve">attraverso la quale effettuare la segnalazione riguarda il segnalante. Per </w:t>
      </w:r>
      <w:r w:rsidR="009660D1" w:rsidRPr="00B65D1C">
        <w:t>LA QUERCIA</w:t>
      </w:r>
      <w:r w:rsidRPr="00B65D1C">
        <w:t>, invece, è obbligatorio predisporre sia il canale scritto - analogico e/o informatico - che quello orale, dovendo mettere entrambi a disposizione del segnalante. L’alternatività riguarda, quindi, solo la forma scritta</w:t>
      </w:r>
      <w:r w:rsidR="00E06FB1" w:rsidRPr="00B65D1C">
        <w:t>. La “Guida Operativa Whistleblowing” di Confindustria, quale indirizzo operativo, afferma che “</w:t>
      </w:r>
      <w:r w:rsidRPr="00B65D1C">
        <w:t>l’impresa potrà decidere se utilizzare lo strumento della piattaforma on-line oppure optare per la posta cartacea (in via esemplificativa, prevedendo il ricorso a lettere raccomandate).</w:t>
      </w:r>
      <w:r w:rsidR="00E06FB1" w:rsidRPr="00B65D1C">
        <w:t>”</w:t>
      </w:r>
    </w:p>
    <w:p w:rsidR="00CE71BE" w:rsidRPr="00B65D1C" w:rsidRDefault="00532A61" w:rsidP="00A14083">
      <w:pPr>
        <w:spacing w:before="240" w:after="240"/>
        <w:jc w:val="both"/>
      </w:pPr>
      <w:r w:rsidRPr="00B65D1C">
        <w:t>Con riferimento alla modalità scritta analogica, la segnalazione sarà inserita in due buste chiuse, includendo, nella prima, i dati identificativi del segnalante, unitamente a un documento di identità; nella seconda, l’oggetto della segnalazione; entrambe le buste dovranno poi essere inserite in una terza busta riportando, all’esterno, la dicitura “</w:t>
      </w:r>
      <w:r w:rsidR="009660D1" w:rsidRPr="00B65D1C">
        <w:t xml:space="preserve">LA </w:t>
      </w:r>
      <w:r w:rsidR="00124510" w:rsidRPr="00B65D1C">
        <w:t>QUERCIA</w:t>
      </w:r>
      <w:r w:rsidR="004C623E" w:rsidRPr="00B65D1C">
        <w:t xml:space="preserve"> s</w:t>
      </w:r>
      <w:r w:rsidR="002A0533">
        <w:t>ocietà cooperativa sociale</w:t>
      </w:r>
      <w:r w:rsidR="004C623E" w:rsidRPr="00B65D1C">
        <w:t xml:space="preserve"> … </w:t>
      </w:r>
      <w:r w:rsidRPr="00B65D1C">
        <w:t>riservata all’Organismo di Vigilanza - gestore della segnalazione”</w:t>
      </w:r>
      <w:r w:rsidR="00CE71BE" w:rsidRPr="00B65D1C">
        <w:t>.</w:t>
      </w:r>
    </w:p>
    <w:p w:rsidR="000242F1" w:rsidRPr="00B65D1C" w:rsidRDefault="00694139" w:rsidP="00A11859">
      <w:pPr>
        <w:spacing w:before="240" w:after="240"/>
        <w:jc w:val="both"/>
      </w:pPr>
      <w:r w:rsidRPr="00B65D1C">
        <w:t xml:space="preserve">Con particolare riferimento allo strumento informatico, le </w:t>
      </w:r>
      <w:r w:rsidR="00A506FC" w:rsidRPr="00B65D1C">
        <w:t>LINEE GUIDA</w:t>
      </w:r>
      <w:r w:rsidRPr="00B65D1C">
        <w:t xml:space="preserve"> ANAC, in linea con il parere reso dal Garante per la protezione dei dati personali, escludono espressamente che la posta elettronica ordinarie e la PEC siano strumenti adeguati a garantire la riservatezza. </w:t>
      </w:r>
      <w:r w:rsidR="00D32035" w:rsidRPr="00B65D1C">
        <w:t>Confindustria afferma in prima battuta che “</w:t>
      </w:r>
      <w:r w:rsidRPr="00B65D1C">
        <w:t>Pertanto, l’unico strumento informatico adeguato è da individuarsi nella piattaforma on-line</w:t>
      </w:r>
      <w:r w:rsidR="00D32035" w:rsidRPr="00B65D1C">
        <w:t>”</w:t>
      </w:r>
      <w:r w:rsidRPr="00B65D1C">
        <w:t xml:space="preserve">. </w:t>
      </w:r>
    </w:p>
    <w:p w:rsidR="00AF1FFE" w:rsidRPr="00B65D1C" w:rsidRDefault="001A64A5" w:rsidP="00A11859">
      <w:pPr>
        <w:spacing w:before="240" w:after="240"/>
        <w:jc w:val="both"/>
      </w:pPr>
      <w:r w:rsidRPr="00B65D1C">
        <w:t>Come chiarito da Confindustria, l</w:t>
      </w:r>
      <w:r w:rsidR="00694139" w:rsidRPr="00B65D1C">
        <w:t>a scelta tra piattaforma on-line e modalità analogica/cartacea</w:t>
      </w:r>
      <w:r w:rsidR="005E768A" w:rsidRPr="00B65D1C">
        <w:t xml:space="preserve"> </w:t>
      </w:r>
      <w:r w:rsidR="00694139" w:rsidRPr="00B65D1C">
        <w:t xml:space="preserve">è una valutazione rimessa alla singola impresa, in funzione di diverse considerazioni riconducibili al contesto, alla dimensione aziendale, alla funzionalità rispetto allo scopo e al livello di sicurezza e riservatezza garantito dalle soluzioni adottate. In questo contesto, andrà ovviamente considerato anche lo sforzo organizzativo ed economico che l’impresa intende affrontare per dotarsi di una piattaforma on-line, considerazione che potrebbe suggerire, specie per le imprese di minori dimensioni e in fase di prima applicazione, di optare per la soluzione della posta cartacea. </w:t>
      </w:r>
    </w:p>
    <w:p w:rsidR="00C471F1" w:rsidRPr="00B65D1C" w:rsidRDefault="0064090F" w:rsidP="0064090F">
      <w:pPr>
        <w:spacing w:before="240" w:after="240"/>
        <w:jc w:val="both"/>
      </w:pPr>
      <w:r w:rsidRPr="00B65D1C">
        <w:t xml:space="preserve">Al momento si </w:t>
      </w:r>
      <w:r w:rsidR="006B7EA1" w:rsidRPr="00B65D1C">
        <w:t xml:space="preserve">ritiene </w:t>
      </w:r>
      <w:r w:rsidR="00755A60" w:rsidRPr="00B65D1C">
        <w:t xml:space="preserve">comunque </w:t>
      </w:r>
      <w:r w:rsidR="006B7EA1" w:rsidRPr="00B65D1C">
        <w:t xml:space="preserve">opportuno istituire </w:t>
      </w:r>
      <w:r w:rsidR="00755A60" w:rsidRPr="00B65D1C">
        <w:t>un</w:t>
      </w:r>
      <w:r w:rsidR="006B7EA1" w:rsidRPr="00B65D1C">
        <w:t xml:space="preserve"> indirizz</w:t>
      </w:r>
      <w:r w:rsidR="00755A60" w:rsidRPr="00B65D1C">
        <w:t>o</w:t>
      </w:r>
      <w:r w:rsidR="006B7EA1" w:rsidRPr="00B65D1C">
        <w:t xml:space="preserve"> di posta elettronica certificata, di esclusiva pertinenza e competenza </w:t>
      </w:r>
      <w:r w:rsidR="00FA3712" w:rsidRPr="00B65D1C">
        <w:t>dell’Organismo</w:t>
      </w:r>
      <w:r w:rsidR="00755A60" w:rsidRPr="00B65D1C">
        <w:t xml:space="preserve"> di Vigilanza</w:t>
      </w:r>
      <w:r w:rsidR="00C471F1" w:rsidRPr="00B65D1C">
        <w:t xml:space="preserve">, con accessibilità anche a segnalazioni provenienti da caselle email ordinarie. Ciò in quanto è ragionevole ritenere che le sicurezze offerte dai provider </w:t>
      </w:r>
      <w:r w:rsidR="00A75F42" w:rsidRPr="00B65D1C">
        <w:t>per le caselle di</w:t>
      </w:r>
      <w:r w:rsidR="00C471F1" w:rsidRPr="00B65D1C">
        <w:t xml:space="preserve"> posta elettronica certificata siano comunque superiori a quelle garantite per gli account di posta elettronica ordinaria. Rester</w:t>
      </w:r>
      <w:r w:rsidR="00FA3712" w:rsidRPr="00B65D1C">
        <w:t>à</w:t>
      </w:r>
      <w:r w:rsidR="00C471F1" w:rsidRPr="00B65D1C">
        <w:t xml:space="preserve"> comunque attiv</w:t>
      </w:r>
      <w:r w:rsidR="00FA3712" w:rsidRPr="00B65D1C">
        <w:t>o</w:t>
      </w:r>
      <w:r w:rsidR="00C471F1" w:rsidRPr="00B65D1C">
        <w:t xml:space="preserve"> anche i</w:t>
      </w:r>
      <w:r w:rsidR="00FA3712" w:rsidRPr="00B65D1C">
        <w:t>l</w:t>
      </w:r>
      <w:r w:rsidR="00C471F1" w:rsidRPr="00B65D1C">
        <w:t xml:space="preserve"> precedent</w:t>
      </w:r>
      <w:r w:rsidR="00FA3712" w:rsidRPr="00B65D1C">
        <w:t>e</w:t>
      </w:r>
      <w:r w:rsidR="00C471F1" w:rsidRPr="00B65D1C">
        <w:t xml:space="preserve"> indirizz</w:t>
      </w:r>
      <w:r w:rsidR="00FA3712" w:rsidRPr="00B65D1C">
        <w:t>o</w:t>
      </w:r>
      <w:r w:rsidR="00C471F1" w:rsidRPr="00B65D1C">
        <w:t xml:space="preserve"> di posta elettronica ordinaria</w:t>
      </w:r>
      <w:r w:rsidR="00FA3712" w:rsidRPr="00B65D1C">
        <w:t xml:space="preserve"> </w:t>
      </w:r>
      <w:r w:rsidR="00FA3712" w:rsidRPr="00B65D1C">
        <w:rPr>
          <w:u w:val="single"/>
        </w:rPr>
        <w:t>odv@cooperativalaquercia.it</w:t>
      </w:r>
      <w:r w:rsidR="00C471F1" w:rsidRPr="00B65D1C">
        <w:t xml:space="preserve">, </w:t>
      </w:r>
      <w:r w:rsidR="00FA3712" w:rsidRPr="00B65D1C">
        <w:t xml:space="preserve">anche </w:t>
      </w:r>
      <w:r w:rsidR="00C471F1" w:rsidRPr="00B65D1C">
        <w:t xml:space="preserve">per le altre funzioni affidate </w:t>
      </w:r>
      <w:r w:rsidR="00FA3712" w:rsidRPr="00B65D1C">
        <w:t>all’Organismo</w:t>
      </w:r>
      <w:r w:rsidR="00C471F1" w:rsidRPr="00B65D1C">
        <w:t xml:space="preserve">. </w:t>
      </w:r>
      <w:r w:rsidRPr="00B65D1C">
        <w:t xml:space="preserve">In ossequio alle raccomandazioni rivolte nei documenti di indirizzo, si ritiene che le cautele di legge previste per il canale interno siano assicurate dalla implementazione del canale interno cartaceo. </w:t>
      </w:r>
    </w:p>
    <w:p w:rsidR="00A43870" w:rsidRPr="00B65D1C" w:rsidRDefault="00C471F1" w:rsidP="004B5C0E">
      <w:pPr>
        <w:spacing w:before="240" w:after="240"/>
        <w:jc w:val="both"/>
      </w:pPr>
      <w:r w:rsidRPr="00B65D1C">
        <w:t xml:space="preserve">Questa impostazione organizzativa è ovviamente condizionata dall'eventuale futura emanazione </w:t>
      </w:r>
      <w:r w:rsidR="00D619AF" w:rsidRPr="00B65D1C">
        <w:t>di</w:t>
      </w:r>
      <w:r w:rsidRPr="00B65D1C">
        <w:t xml:space="preserve"> difformi indirizzi la parte delle </w:t>
      </w:r>
      <w:r w:rsidR="00FA3712" w:rsidRPr="00B65D1C">
        <w:t>A</w:t>
      </w:r>
      <w:r w:rsidRPr="00B65D1C">
        <w:t>utorità di garanzia o di categoria.</w:t>
      </w:r>
    </w:p>
    <w:p w:rsidR="00AD1A0A" w:rsidRPr="00B65D1C" w:rsidRDefault="00AD1A0A" w:rsidP="00AD1A0A">
      <w:pPr>
        <w:spacing w:before="240" w:after="240"/>
        <w:jc w:val="both"/>
      </w:pPr>
      <w:r w:rsidRPr="00B65D1C">
        <w:t>Inoltre, qualora l’impresa decida di esternalizzare il servizio a un soggetto esterno (persona fisica o giuridica), è sempre consigliato prevedere all’interno del relativo contratto anche espressamente la possibilità di effettuare l'audizione del segnalante che ne abbia fatta richiesta, in locali che non siano quelli aziendali (ad esempio, quelli del gestore esterno).</w:t>
      </w:r>
    </w:p>
    <w:p w:rsidR="00F72DB9" w:rsidRPr="00B65D1C" w:rsidRDefault="00F72DB9" w:rsidP="00F72DB9">
      <w:pPr>
        <w:spacing w:before="240" w:after="240"/>
        <w:jc w:val="both"/>
      </w:pPr>
      <w:r w:rsidRPr="00B65D1C">
        <w:t xml:space="preserve">Canali in forma orale: incontro diretto. Il whistleblower ha la possibilità di richiedere un incontro diretto all’Organo deputato alla gestione della segnalazione. In tal caso, </w:t>
      </w:r>
      <w:r w:rsidRPr="00301F78">
        <w:rPr>
          <w:rFonts w:cs="Times New Roman (Corpo CS)"/>
          <w:caps/>
        </w:rPr>
        <w:t>La Quercia</w:t>
      </w:r>
      <w:r w:rsidRPr="00B65D1C">
        <w:t xml:space="preserve"> garantisce lo svolgimento dell’incontro entro il termine di 15 giorni. Per quanto attiene alle modalità di svolgimento dell’incontro, in un luogo adatto a garantire la riservatezza del segnalante, si procederà, previo consenso della persona segnalante, alla registrazione dello stesso attraverso dispositivi idonei alla conservazione e all’ascolto. Nel caso in cui non si possa procedere alla registrazione (ad esempio, perché il segnalante non ha dato il consenso o non si è in possesso in quel momento di strumenti informatici idonei alla registrazione) verrà stilato un verbale che dovrà essere sottoscritto anche dalla persona segnalante, oltre che dal soggetto che ha ricevuto la dichiarazione. Copia del verbale sarà consegnata al segnalante. </w:t>
      </w:r>
    </w:p>
    <w:p w:rsidR="00AF1FFE" w:rsidRPr="00B65D1C" w:rsidRDefault="00BA3F11" w:rsidP="00BA3F11">
      <w:pPr>
        <w:pStyle w:val="Paragrafoelenco"/>
        <w:numPr>
          <w:ilvl w:val="0"/>
          <w:numId w:val="2"/>
        </w:numPr>
        <w:spacing w:before="240" w:after="240"/>
        <w:ind w:left="357" w:hanging="357"/>
        <w:contextualSpacing w:val="0"/>
        <w:jc w:val="both"/>
        <w:rPr>
          <w:b/>
          <w:bCs/>
        </w:rPr>
      </w:pPr>
      <w:r w:rsidRPr="00B65D1C">
        <w:rPr>
          <w:b/>
          <w:bCs/>
        </w:rPr>
        <w:t xml:space="preserve">Le segnalazioni ai sensi del presente </w:t>
      </w:r>
      <w:r w:rsidR="008A5888" w:rsidRPr="00B65D1C">
        <w:rPr>
          <w:b/>
          <w:bCs/>
        </w:rPr>
        <w:t>Atto Organizzativo</w:t>
      </w:r>
    </w:p>
    <w:p w:rsidR="00BF6FC3" w:rsidRPr="00B65D1C" w:rsidRDefault="009660D1" w:rsidP="00CF0C3B">
      <w:pPr>
        <w:spacing w:before="240" w:after="240"/>
        <w:jc w:val="both"/>
      </w:pPr>
      <w:r w:rsidRPr="00B65D1C">
        <w:t>LA QUERCIA</w:t>
      </w:r>
      <w:r w:rsidR="00694139" w:rsidRPr="00B65D1C">
        <w:t xml:space="preserve">, </w:t>
      </w:r>
      <w:r w:rsidR="007A44FE" w:rsidRPr="00B65D1C">
        <w:t xml:space="preserve">che deve </w:t>
      </w:r>
      <w:proofErr w:type="spellStart"/>
      <w:r w:rsidR="007A44FE" w:rsidRPr="00B65D1C">
        <w:t>audire</w:t>
      </w:r>
      <w:proofErr w:type="spellEnd"/>
      <w:r w:rsidR="007A44FE" w:rsidRPr="00B65D1C">
        <w:t xml:space="preserve"> </w:t>
      </w:r>
      <w:r w:rsidR="00694139" w:rsidRPr="00B65D1C">
        <w:t>le rappresentanze o le organizzazioni sindacali</w:t>
      </w:r>
      <w:r w:rsidR="00516EE8" w:rsidRPr="00B65D1C">
        <w:t xml:space="preserve"> (vedi infra)</w:t>
      </w:r>
      <w:r w:rsidR="00694139" w:rsidRPr="00B65D1C">
        <w:t xml:space="preserve">, ha l’onere di definire in un apposito atto organizzativo le procedure per il ricevimento delle segnalazioni e per la loro gestione, predisponendo e attivando al proprio interno appositi canali di segnalazione. Tale atto organizzativo, secondo le </w:t>
      </w:r>
      <w:r w:rsidR="00A506FC" w:rsidRPr="00B65D1C">
        <w:t>LINEE GUIDA</w:t>
      </w:r>
      <w:r w:rsidR="00694139" w:rsidRPr="00B65D1C">
        <w:t xml:space="preserve"> ANAC, deve essere adottato con delibera dell’organo di indirizzo e, quindi, </w:t>
      </w:r>
      <w:r w:rsidR="007A44FE" w:rsidRPr="00B65D1C">
        <w:t>è</w:t>
      </w:r>
      <w:r w:rsidR="00694139" w:rsidRPr="00B65D1C">
        <w:t xml:space="preserve"> di norma di competenza dell’organo amministrativo. </w:t>
      </w:r>
      <w:r w:rsidR="00234361" w:rsidRPr="00B65D1C">
        <w:t xml:space="preserve">Con </w:t>
      </w:r>
      <w:r w:rsidR="003B2AB1" w:rsidRPr="00B65D1C">
        <w:t>l’approvazione del</w:t>
      </w:r>
      <w:r w:rsidR="00234361" w:rsidRPr="00B65D1C">
        <w:t xml:space="preserve"> presente atto</w:t>
      </w:r>
      <w:r w:rsidR="00351A40" w:rsidRPr="00B65D1C">
        <w:t xml:space="preserve"> organizzativo</w:t>
      </w:r>
      <w:r w:rsidR="007A44FE" w:rsidRPr="00B65D1C">
        <w:t xml:space="preserve">, </w:t>
      </w:r>
      <w:r w:rsidRPr="00B65D1C">
        <w:t xml:space="preserve">LA </w:t>
      </w:r>
      <w:r w:rsidR="00124510" w:rsidRPr="00B65D1C">
        <w:t>QUERCIA</w:t>
      </w:r>
      <w:r w:rsidR="00CF0C3B" w:rsidRPr="00B65D1C">
        <w:t xml:space="preserve"> </w:t>
      </w:r>
      <w:r w:rsidR="00351A40" w:rsidRPr="00B65D1C">
        <w:t xml:space="preserve">ritiene di </w:t>
      </w:r>
      <w:r w:rsidR="00234361" w:rsidRPr="00B65D1C">
        <w:t>conforma</w:t>
      </w:r>
      <w:r w:rsidR="00351A40" w:rsidRPr="00B65D1C">
        <w:t>re</w:t>
      </w:r>
      <w:r w:rsidR="00234361" w:rsidRPr="00B65D1C">
        <w:t xml:space="preserve"> le già esistenti procedure alla novella.</w:t>
      </w:r>
    </w:p>
    <w:p w:rsidR="00AF1FFE" w:rsidRPr="00B65D1C" w:rsidRDefault="00D51159" w:rsidP="00A83D4F">
      <w:pPr>
        <w:spacing w:before="240" w:after="240"/>
        <w:jc w:val="both"/>
      </w:pPr>
      <w:r w:rsidRPr="00B65D1C">
        <w:t xml:space="preserve">Conformemente alle indicazioni rese da Confindustria nella propria guida operativa, </w:t>
      </w:r>
      <w:r w:rsidR="003B2AB1" w:rsidRPr="00B65D1C">
        <w:t>il presente</w:t>
      </w:r>
      <w:r w:rsidR="00694139" w:rsidRPr="00B65D1C">
        <w:t xml:space="preserve"> atto organizzativo</w:t>
      </w:r>
      <w:r w:rsidR="003B2AB1" w:rsidRPr="00B65D1C">
        <w:t xml:space="preserve"> contiene</w:t>
      </w:r>
      <w:r w:rsidR="00694139" w:rsidRPr="00B65D1C">
        <w:t xml:space="preserve"> i seguenti elementi</w:t>
      </w:r>
      <w:r w:rsidR="003B2AB1" w:rsidRPr="00B65D1C">
        <w:t>:</w:t>
      </w:r>
      <w:r w:rsidR="00694139" w:rsidRPr="00B65D1C">
        <w:t xml:space="preserve"> </w:t>
      </w:r>
    </w:p>
    <w:p w:rsidR="00AF1FFE" w:rsidRPr="00B65D1C" w:rsidRDefault="00694139" w:rsidP="00A83D4F">
      <w:pPr>
        <w:pStyle w:val="Paragrafoelenco"/>
        <w:numPr>
          <w:ilvl w:val="0"/>
          <w:numId w:val="7"/>
        </w:numPr>
        <w:spacing w:before="240" w:after="240"/>
        <w:ind w:left="357" w:hanging="357"/>
        <w:jc w:val="both"/>
      </w:pPr>
      <w:r w:rsidRPr="00B65D1C">
        <w:t>i soggetti legittimati a presentare le segnalazioni, come sopra riportati</w:t>
      </w:r>
      <w:r w:rsidR="008A5888" w:rsidRPr="00B65D1C">
        <w:t xml:space="preserve"> al § </w:t>
      </w:r>
      <w:r w:rsidR="002C228B" w:rsidRPr="00B65D1C">
        <w:t>2.</w:t>
      </w:r>
      <w:r w:rsidRPr="00B65D1C">
        <w:t xml:space="preserve">; </w:t>
      </w:r>
    </w:p>
    <w:p w:rsidR="008A5888" w:rsidRPr="00B65D1C" w:rsidRDefault="00694139" w:rsidP="00A83D4F">
      <w:pPr>
        <w:pStyle w:val="Paragrafoelenco"/>
        <w:numPr>
          <w:ilvl w:val="0"/>
          <w:numId w:val="7"/>
        </w:numPr>
        <w:spacing w:before="240" w:after="240"/>
        <w:ind w:left="357" w:hanging="357"/>
        <w:jc w:val="both"/>
      </w:pPr>
      <w:r w:rsidRPr="00B65D1C">
        <w:t>i soggetti che godono delle misure di protezione previste dal Decreto</w:t>
      </w:r>
      <w:r w:rsidR="00A83D4F" w:rsidRPr="00B65D1C">
        <w:t xml:space="preserve"> (condizioni per la protezione del segnalante e divieto di ritorsione)</w:t>
      </w:r>
      <w:r w:rsidR="008A5888" w:rsidRPr="00B65D1C">
        <w:t xml:space="preserve">. Le misure di protezione di cui al capo III del decreto si applicano anche: </w:t>
      </w:r>
    </w:p>
    <w:p w:rsidR="008A5888" w:rsidRPr="00B65D1C" w:rsidRDefault="008A5888" w:rsidP="00A83D4F">
      <w:pPr>
        <w:pStyle w:val="Paragrafoelenco"/>
        <w:numPr>
          <w:ilvl w:val="0"/>
          <w:numId w:val="15"/>
        </w:numPr>
        <w:spacing w:before="240" w:after="240"/>
        <w:jc w:val="both"/>
      </w:pPr>
      <w:r w:rsidRPr="00B65D1C">
        <w:t>ai facilitatori;</w:t>
      </w:r>
    </w:p>
    <w:p w:rsidR="008A5888" w:rsidRPr="00B65D1C" w:rsidRDefault="008A5888" w:rsidP="00A83D4F">
      <w:pPr>
        <w:pStyle w:val="Paragrafoelenco"/>
        <w:numPr>
          <w:ilvl w:val="0"/>
          <w:numId w:val="15"/>
        </w:numPr>
        <w:spacing w:before="240" w:after="240"/>
        <w:jc w:val="both"/>
      </w:pPr>
      <w:r w:rsidRPr="00B65D1C">
        <w:t xml:space="preserve">alle persone del medesimo contesto lavorativo della persona segnalante, di colui che ha sporto una denuncia all'autorità giudiziaria o contabile o di colui che ha effettuato una divulgazione pubblica e che sono legate ad essi da uno stabile legame affettivo o di parentela entro il quarto grado; </w:t>
      </w:r>
    </w:p>
    <w:p w:rsidR="008A5888" w:rsidRPr="00B65D1C" w:rsidRDefault="008A5888" w:rsidP="00A83D4F">
      <w:pPr>
        <w:pStyle w:val="Paragrafoelenco"/>
        <w:numPr>
          <w:ilvl w:val="0"/>
          <w:numId w:val="15"/>
        </w:numPr>
        <w:spacing w:before="240" w:after="240"/>
        <w:jc w:val="both"/>
      </w:pPr>
      <w:r w:rsidRPr="00B65D1C">
        <w:t>ai colleghi di lavoro della persona segnalante o della persona che ha sporto una denuncia all'autorità giudiziaria o contabile o effettuato una divulgazione pubblica, che lavorano nel medesimo contesto lavorativo della stessa e che hanno con detta persona un rapporto abituale e corrente;</w:t>
      </w:r>
    </w:p>
    <w:p w:rsidR="00AF1FFE" w:rsidRPr="00B65D1C" w:rsidRDefault="008A5888" w:rsidP="00A83D4F">
      <w:pPr>
        <w:pStyle w:val="Paragrafoelenco"/>
        <w:numPr>
          <w:ilvl w:val="0"/>
          <w:numId w:val="15"/>
        </w:numPr>
        <w:spacing w:before="240" w:after="240"/>
        <w:jc w:val="both"/>
      </w:pPr>
      <w:r w:rsidRPr="00B65D1C">
        <w:t>agli enti di proprietà della persona segnalante o della persona che ha sporto una denuncia all'autorità giudiziaria o contabile o che ha effettuato una divulgazione pubblica o per i quali le stesse persone lavorano, nonché agli enti che operano nel medesimo contesto lavorativo delle predette persone.</w:t>
      </w:r>
    </w:p>
    <w:p w:rsidR="008A5888" w:rsidRPr="00B65D1C" w:rsidRDefault="00694139" w:rsidP="00A83D4F">
      <w:pPr>
        <w:pStyle w:val="Paragrafoelenco"/>
        <w:numPr>
          <w:ilvl w:val="0"/>
          <w:numId w:val="18"/>
        </w:numPr>
        <w:spacing w:before="240" w:after="240"/>
        <w:ind w:left="357" w:hanging="357"/>
        <w:jc w:val="both"/>
      </w:pPr>
      <w:r w:rsidRPr="00B65D1C">
        <w:t>i presupposti per procedere alla segnalazione interna</w:t>
      </w:r>
      <w:r w:rsidR="000E2F5F" w:rsidRPr="00B65D1C">
        <w:t>. Il Decreto definisce i presupposti soggettivi e oggettivi per effettuare una segnalazione interna</w:t>
      </w:r>
      <w:r w:rsidR="006625EC" w:rsidRPr="00B65D1C">
        <w:t xml:space="preserve"> e agli stessi si fa integrale rimando</w:t>
      </w:r>
      <w:r w:rsidR="000E2F5F" w:rsidRPr="00B65D1C">
        <w:t>. Pertanto, per poter dare corso al procedimento, il gestore della segnalazione dovrà, per prima cosa, verificare la sussistenza di tali presupposti e, nello specifico, che il segnalante sia un soggetto legittimato a effettuare la segnalazione e che l’oggetto della segnalazione rientri tra gli ambiti di applicazione della disciplina. In altre parole, il Gestore deve verificare la procedibilità della segnalazione alla luce del perimetro applicativo soggettivo e oggettivo del Decreto</w:t>
      </w:r>
      <w:r w:rsidR="009A2734" w:rsidRPr="00B65D1C">
        <w:t xml:space="preserve"> (vedi sopra)</w:t>
      </w:r>
      <w:r w:rsidR="000E2F5F" w:rsidRPr="00B65D1C">
        <w:t xml:space="preserve">. Nel caso in cui la segnalazione riguardi una materia esclusa dall’ambito oggettivo di applicazione, la stessa potrà essere trattata come ordinaria e, quindi, gestita secondo </w:t>
      </w:r>
      <w:r w:rsidR="00A61F3A" w:rsidRPr="00B65D1C">
        <w:t>la prassi</w:t>
      </w:r>
      <w:r w:rsidR="000E2F5F" w:rsidRPr="00B65D1C">
        <w:t xml:space="preserve"> adottat</w:t>
      </w:r>
      <w:r w:rsidR="00A61F3A" w:rsidRPr="00B65D1C">
        <w:t>a</w:t>
      </w:r>
      <w:r w:rsidR="000E2F5F" w:rsidRPr="00B65D1C">
        <w:t xml:space="preserve"> dall’ente per tali violazioni, dandone comunicazione al segnalante</w:t>
      </w:r>
      <w:r w:rsidRPr="00B65D1C">
        <w:t xml:space="preserve">; </w:t>
      </w:r>
    </w:p>
    <w:p w:rsidR="0043460B" w:rsidRPr="00B65D1C" w:rsidRDefault="0043460B" w:rsidP="00A83D4F">
      <w:pPr>
        <w:pStyle w:val="Paragrafoelenco"/>
        <w:numPr>
          <w:ilvl w:val="0"/>
          <w:numId w:val="18"/>
        </w:numPr>
        <w:spacing w:before="240" w:after="240"/>
        <w:ind w:left="357" w:hanging="357"/>
        <w:jc w:val="both"/>
      </w:pPr>
      <w:r w:rsidRPr="00B65D1C">
        <w:t xml:space="preserve">L’ammissibilità della segnalazione. Una volta verificato che la segnalazione abbia i requisiti soggettivi e oggettivi definiti dal legislatore e, dunque, risulti procedibile, è necessario valutarne l’ammissibilità come segnalazione whistleblowing. Ai fini dell’ammissibilità, è necessario che, nella segnalazione, risultino chiare: </w:t>
      </w:r>
    </w:p>
    <w:p w:rsidR="0043460B" w:rsidRPr="00B65D1C" w:rsidRDefault="0043460B" w:rsidP="00A83D4F">
      <w:pPr>
        <w:pStyle w:val="Paragrafoelenco"/>
        <w:numPr>
          <w:ilvl w:val="1"/>
          <w:numId w:val="18"/>
        </w:numPr>
        <w:spacing w:before="240" w:after="240"/>
        <w:ind w:left="714" w:hanging="357"/>
        <w:jc w:val="both"/>
      </w:pPr>
      <w:r w:rsidRPr="00B65D1C">
        <w:t>le circostanze di tempo e di luogo in cui si è verificato il fatto oggetto della segnalazione e, quindi, una descrizione dei fatti oggetto della segnalazione</w:t>
      </w:r>
      <w:r w:rsidR="008B1F35" w:rsidRPr="00B65D1C">
        <w:t xml:space="preserve"> stessa</w:t>
      </w:r>
      <w:r w:rsidRPr="00B65D1C">
        <w:t xml:space="preserve">, che contenga i dettagli relativi alle notizie circostanziali e, ove presenti, anche le modalità attraverso cui il segnalante è venuto a conoscenza dei fatti; </w:t>
      </w:r>
    </w:p>
    <w:p w:rsidR="0043460B" w:rsidRPr="00B65D1C" w:rsidRDefault="0043460B" w:rsidP="00A83D4F">
      <w:pPr>
        <w:pStyle w:val="Paragrafoelenco"/>
        <w:numPr>
          <w:ilvl w:val="1"/>
          <w:numId w:val="18"/>
        </w:numPr>
        <w:spacing w:before="240" w:after="240"/>
        <w:ind w:left="714" w:hanging="357"/>
        <w:jc w:val="both"/>
      </w:pPr>
      <w:r w:rsidRPr="00B65D1C">
        <w:t xml:space="preserve">le generalità o altri elementi che consentano di identificare il soggetto cui attribuire i fatti segnalati. </w:t>
      </w:r>
    </w:p>
    <w:p w:rsidR="0043460B" w:rsidRPr="00B65D1C" w:rsidRDefault="0043460B" w:rsidP="00A83D4F">
      <w:pPr>
        <w:spacing w:before="240" w:after="240"/>
        <w:ind w:firstLine="357"/>
        <w:jc w:val="both"/>
      </w:pPr>
      <w:r w:rsidRPr="00B65D1C">
        <w:t xml:space="preserve">Alla luce di queste indicazioni, la segnalazione può, quindi, essere ritenuta inammissibile per: </w:t>
      </w:r>
    </w:p>
    <w:p w:rsidR="0043460B" w:rsidRPr="00B65D1C" w:rsidRDefault="0043460B" w:rsidP="00A83D4F">
      <w:pPr>
        <w:pStyle w:val="Paragrafoelenco"/>
        <w:numPr>
          <w:ilvl w:val="1"/>
          <w:numId w:val="18"/>
        </w:numPr>
        <w:spacing w:before="240" w:after="240"/>
        <w:ind w:left="714" w:hanging="357"/>
        <w:jc w:val="both"/>
      </w:pPr>
      <w:r w:rsidRPr="00B65D1C">
        <w:t xml:space="preserve">mancanza dei dati che costituiscono gli elementi essenziali della segnalazione; </w:t>
      </w:r>
    </w:p>
    <w:p w:rsidR="0043460B" w:rsidRPr="00B65D1C" w:rsidRDefault="0043460B" w:rsidP="00A83D4F">
      <w:pPr>
        <w:pStyle w:val="Paragrafoelenco"/>
        <w:numPr>
          <w:ilvl w:val="1"/>
          <w:numId w:val="18"/>
        </w:numPr>
        <w:spacing w:before="240" w:after="240"/>
        <w:ind w:left="714" w:hanging="357"/>
        <w:jc w:val="both"/>
      </w:pPr>
      <w:r w:rsidRPr="00B65D1C">
        <w:t xml:space="preserve">manifesta infondatezza degli elementi di fatto riconducibili alle violazioni tipizzate dal legislatore; </w:t>
      </w:r>
    </w:p>
    <w:p w:rsidR="0043460B" w:rsidRPr="00B65D1C" w:rsidRDefault="0043460B" w:rsidP="00A83D4F">
      <w:pPr>
        <w:pStyle w:val="Paragrafoelenco"/>
        <w:numPr>
          <w:ilvl w:val="1"/>
          <w:numId w:val="18"/>
        </w:numPr>
        <w:spacing w:before="240" w:after="240"/>
        <w:ind w:left="714" w:hanging="357"/>
        <w:jc w:val="both"/>
      </w:pPr>
      <w:r w:rsidRPr="00B65D1C">
        <w:t xml:space="preserve">esposizione di fatti di contenuto generico tali da non consentirne la comprensione agli uffici o alla persona preposti; </w:t>
      </w:r>
    </w:p>
    <w:p w:rsidR="0043460B" w:rsidRPr="00B65D1C" w:rsidRDefault="0043460B" w:rsidP="00A83D4F">
      <w:pPr>
        <w:pStyle w:val="Paragrafoelenco"/>
        <w:numPr>
          <w:ilvl w:val="1"/>
          <w:numId w:val="18"/>
        </w:numPr>
        <w:spacing w:before="240" w:after="240"/>
        <w:ind w:left="714" w:hanging="357"/>
        <w:jc w:val="both"/>
      </w:pPr>
      <w:r w:rsidRPr="00B65D1C">
        <w:t>produzione di sola documentazione senza la segnalazione vera e propria di violazioni</w:t>
      </w:r>
      <w:r w:rsidR="00A83D4F" w:rsidRPr="00B65D1C">
        <w:t>.</w:t>
      </w:r>
    </w:p>
    <w:p w:rsidR="008A2A5A" w:rsidRPr="00B65D1C" w:rsidRDefault="00694139" w:rsidP="003C25AC">
      <w:pPr>
        <w:pStyle w:val="Paragrafoelenco"/>
        <w:numPr>
          <w:ilvl w:val="0"/>
          <w:numId w:val="18"/>
        </w:numPr>
        <w:spacing w:before="240" w:after="240"/>
        <w:ind w:left="357" w:hanging="357"/>
        <w:jc w:val="both"/>
      </w:pPr>
      <w:r w:rsidRPr="00B65D1C">
        <w:t>il soggetto, interno o esterno, al quale è affidata la gestione delle segnalazioni</w:t>
      </w:r>
      <w:r w:rsidR="006A4B03" w:rsidRPr="00B65D1C">
        <w:t xml:space="preserve">. Gli elementi </w:t>
      </w:r>
      <w:r w:rsidR="0059091A" w:rsidRPr="00B65D1C">
        <w:t>risultano</w:t>
      </w:r>
      <w:r w:rsidR="006A4B03" w:rsidRPr="00B65D1C">
        <w:t xml:space="preserve"> </w:t>
      </w:r>
      <w:r w:rsidR="0059091A" w:rsidRPr="00B65D1C">
        <w:t>già precisati</w:t>
      </w:r>
      <w:r w:rsidR="006A4B03" w:rsidRPr="00B65D1C">
        <w:t xml:space="preserve"> al paragrafo </w:t>
      </w:r>
      <w:r w:rsidR="0059091A" w:rsidRPr="00B65D1C">
        <w:t>“</w:t>
      </w:r>
      <w:r w:rsidR="00CB5433" w:rsidRPr="00B65D1C">
        <w:t>3</w:t>
      </w:r>
      <w:r w:rsidR="006A4B03" w:rsidRPr="00B65D1C">
        <w:t>. CANALE INTERNO DI SEGNALAZIONE. Requisiti e strumenti</w:t>
      </w:r>
      <w:r w:rsidR="0059091A" w:rsidRPr="00B65D1C">
        <w:t>”</w:t>
      </w:r>
      <w:r w:rsidR="008A2A5A" w:rsidRPr="00B65D1C">
        <w:t>;</w:t>
      </w:r>
    </w:p>
    <w:p w:rsidR="008A2A5A" w:rsidRPr="00B65D1C" w:rsidRDefault="00694139" w:rsidP="008D3E31">
      <w:pPr>
        <w:pStyle w:val="Paragrafoelenco"/>
        <w:numPr>
          <w:ilvl w:val="0"/>
          <w:numId w:val="18"/>
        </w:numPr>
        <w:spacing w:before="240" w:after="240"/>
        <w:ind w:left="357" w:hanging="357"/>
        <w:jc w:val="both"/>
      </w:pPr>
      <w:r w:rsidRPr="00B65D1C">
        <w:t>i relativi poteri e gli obblighi</w:t>
      </w:r>
      <w:r w:rsidR="006F48AF" w:rsidRPr="00B65D1C">
        <w:t>. A tal proposito, n</w:t>
      </w:r>
      <w:r w:rsidR="008A2A5A" w:rsidRPr="00B65D1C">
        <w:t xml:space="preserve">ell'ambito della gestione del canale di segnalazione interna, la persona o l'ufficio interno </w:t>
      </w:r>
      <w:r w:rsidR="006F48AF" w:rsidRPr="00B65D1C">
        <w:t>(</w:t>
      </w:r>
      <w:r w:rsidR="008A2A5A" w:rsidRPr="00B65D1C">
        <w:t>ovvero il</w:t>
      </w:r>
      <w:r w:rsidR="006F48AF" w:rsidRPr="00B65D1C">
        <w:t xml:space="preserve"> </w:t>
      </w:r>
      <w:r w:rsidR="008A2A5A" w:rsidRPr="00B65D1C">
        <w:t>soggetto esterno, a</w:t>
      </w:r>
      <w:r w:rsidR="008B1F35" w:rsidRPr="00B65D1C">
        <w:t>l</w:t>
      </w:r>
      <w:r w:rsidR="008A2A5A" w:rsidRPr="00B65D1C">
        <w:t xml:space="preserve"> qual</w:t>
      </w:r>
      <w:r w:rsidR="008B1F35" w:rsidRPr="00B65D1C">
        <w:t>e</w:t>
      </w:r>
      <w:r w:rsidR="008A2A5A" w:rsidRPr="00B65D1C">
        <w:t xml:space="preserve"> è affidata la gestione del canale di segnalazione interna</w:t>
      </w:r>
      <w:r w:rsidR="00321BD0" w:rsidRPr="00B65D1C">
        <w:t>)</w:t>
      </w:r>
      <w:r w:rsidR="006F48AF" w:rsidRPr="00B65D1C">
        <w:t>,</w:t>
      </w:r>
      <w:r w:rsidR="008A2A5A" w:rsidRPr="00B65D1C">
        <w:t xml:space="preserve"> svolgono le</w:t>
      </w:r>
      <w:r w:rsidR="006F48AF" w:rsidRPr="00B65D1C">
        <w:t xml:space="preserve"> </w:t>
      </w:r>
      <w:r w:rsidR="008A2A5A" w:rsidRPr="00B65D1C">
        <w:t>seguenti attività:</w:t>
      </w:r>
    </w:p>
    <w:p w:rsidR="006F48AF" w:rsidRPr="00B65D1C" w:rsidRDefault="008A2A5A" w:rsidP="006F48AF">
      <w:pPr>
        <w:pStyle w:val="Paragrafoelenco"/>
        <w:numPr>
          <w:ilvl w:val="1"/>
          <w:numId w:val="24"/>
        </w:numPr>
        <w:spacing w:before="240" w:after="240"/>
        <w:ind w:left="714" w:hanging="357"/>
        <w:jc w:val="both"/>
      </w:pPr>
      <w:r w:rsidRPr="00B65D1C">
        <w:t>rilasciano alla persona segnalante avviso di ricevimento della segnalazione entro sette giorni dalla</w:t>
      </w:r>
      <w:r w:rsidR="006F48AF" w:rsidRPr="00B65D1C">
        <w:t xml:space="preserve"> </w:t>
      </w:r>
      <w:r w:rsidRPr="00B65D1C">
        <w:t>data di ricezione;</w:t>
      </w:r>
    </w:p>
    <w:p w:rsidR="006F48AF" w:rsidRPr="00B65D1C" w:rsidRDefault="008A2A5A" w:rsidP="006F48AF">
      <w:pPr>
        <w:pStyle w:val="Paragrafoelenco"/>
        <w:numPr>
          <w:ilvl w:val="1"/>
          <w:numId w:val="24"/>
        </w:numPr>
        <w:spacing w:before="240" w:after="240"/>
        <w:ind w:left="714" w:hanging="357"/>
        <w:jc w:val="both"/>
      </w:pPr>
      <w:r w:rsidRPr="00B65D1C">
        <w:t>mantengono le interlocuzioni con la persona segnalante e possono richiedere a quest'ultima, se</w:t>
      </w:r>
      <w:r w:rsidR="006F48AF" w:rsidRPr="00B65D1C">
        <w:t xml:space="preserve"> </w:t>
      </w:r>
      <w:r w:rsidRPr="00B65D1C">
        <w:t>necessario, integrazioni;</w:t>
      </w:r>
    </w:p>
    <w:p w:rsidR="006F48AF" w:rsidRPr="00B65D1C" w:rsidRDefault="008A2A5A" w:rsidP="006F48AF">
      <w:pPr>
        <w:pStyle w:val="Paragrafoelenco"/>
        <w:numPr>
          <w:ilvl w:val="1"/>
          <w:numId w:val="24"/>
        </w:numPr>
        <w:spacing w:before="240" w:after="240"/>
        <w:ind w:left="714" w:hanging="357"/>
        <w:jc w:val="both"/>
      </w:pPr>
      <w:r w:rsidRPr="00B65D1C">
        <w:t>danno diligente seguito alle segnalazioni ricevute;</w:t>
      </w:r>
    </w:p>
    <w:p w:rsidR="006F48AF" w:rsidRPr="00B65D1C" w:rsidRDefault="008A2A5A" w:rsidP="006F48AF">
      <w:pPr>
        <w:pStyle w:val="Paragrafoelenco"/>
        <w:numPr>
          <w:ilvl w:val="1"/>
          <w:numId w:val="24"/>
        </w:numPr>
        <w:spacing w:before="240" w:after="240"/>
        <w:ind w:left="714" w:hanging="357"/>
        <w:jc w:val="both"/>
      </w:pPr>
      <w:r w:rsidRPr="00B65D1C">
        <w:t>forniscono riscontro alla segnalazione entro tre mesi dalla data dell'avviso di ricevimento o, in</w:t>
      </w:r>
      <w:r w:rsidR="006F48AF" w:rsidRPr="00B65D1C">
        <w:t xml:space="preserve"> </w:t>
      </w:r>
      <w:r w:rsidRPr="00B65D1C">
        <w:t>mancanza di tale avviso, entro tre mesi dalla scadenza del termine di sette giorni dalla presentazione</w:t>
      </w:r>
      <w:r w:rsidR="006F48AF" w:rsidRPr="00B65D1C">
        <w:t xml:space="preserve"> </w:t>
      </w:r>
      <w:r w:rsidRPr="00B65D1C">
        <w:t>della segnalazione;</w:t>
      </w:r>
    </w:p>
    <w:p w:rsidR="00005589" w:rsidRPr="00B65D1C" w:rsidRDefault="00005589" w:rsidP="00005589">
      <w:pPr>
        <w:pStyle w:val="Paragrafoelenco"/>
        <w:numPr>
          <w:ilvl w:val="1"/>
          <w:numId w:val="24"/>
        </w:numPr>
        <w:spacing w:before="240" w:after="240"/>
        <w:ind w:left="714" w:hanging="357"/>
        <w:jc w:val="both"/>
      </w:pPr>
      <w:r w:rsidRPr="00B65D1C">
        <w:t>sono state messe</w:t>
      </w:r>
      <w:r w:rsidR="008A2A5A" w:rsidRPr="00B65D1C">
        <w:t xml:space="preserve"> a disposizione informazioni chiare sul canale, sulle procedure e sui presupposti per</w:t>
      </w:r>
      <w:r w:rsidR="006F48AF" w:rsidRPr="00B65D1C">
        <w:t xml:space="preserve"> </w:t>
      </w:r>
      <w:r w:rsidR="008A2A5A" w:rsidRPr="00B65D1C">
        <w:t>effettuare le segnalazioni interne, nonché sul canale, sulle procedure e sui presupposti per effettuare</w:t>
      </w:r>
      <w:r w:rsidR="00D83722" w:rsidRPr="00B65D1C">
        <w:t xml:space="preserve"> </w:t>
      </w:r>
      <w:r w:rsidR="008A2A5A" w:rsidRPr="00B65D1C">
        <w:t>le segnalazion</w:t>
      </w:r>
      <w:r w:rsidR="00D83722" w:rsidRPr="00B65D1C">
        <w:t>i</w:t>
      </w:r>
      <w:r w:rsidR="008A2A5A" w:rsidRPr="00B65D1C">
        <w:t xml:space="preserve"> esterne. Le suddette informazioni sono esposte e rese facilmente visibili nei luoghi di</w:t>
      </w:r>
      <w:r w:rsidR="00D83722" w:rsidRPr="00B65D1C">
        <w:t xml:space="preserve"> </w:t>
      </w:r>
      <w:r w:rsidR="008A2A5A" w:rsidRPr="00B27B6D">
        <w:t>lavoro</w:t>
      </w:r>
      <w:r w:rsidRPr="00B27B6D">
        <w:t xml:space="preserve"> (</w:t>
      </w:r>
      <w:r w:rsidR="00EF7B40" w:rsidRPr="00B27B6D">
        <w:t>uffici amministrativi</w:t>
      </w:r>
      <w:r w:rsidRPr="00B27B6D">
        <w:t xml:space="preserve"> e </w:t>
      </w:r>
      <w:r w:rsidR="00EF7B40" w:rsidRPr="00B27B6D">
        <w:t>sedi dei servizi</w:t>
      </w:r>
      <w:r w:rsidRPr="00B27B6D">
        <w:t>)</w:t>
      </w:r>
      <w:r w:rsidR="008A2A5A" w:rsidRPr="00B27B6D">
        <w:t>, n</w:t>
      </w:r>
      <w:r w:rsidR="008A2A5A" w:rsidRPr="00B65D1C">
        <w:t>onché accessibili alle persone che</w:t>
      </w:r>
      <w:r w:rsidR="00321BD0" w:rsidRPr="00B65D1C">
        <w:t>,</w:t>
      </w:r>
      <w:r w:rsidR="008A2A5A" w:rsidRPr="00B65D1C">
        <w:t xml:space="preserve"> pur non frequentando i luoghi di lavoro</w:t>
      </w:r>
      <w:r w:rsidR="00321BD0" w:rsidRPr="00B65D1C">
        <w:t>,</w:t>
      </w:r>
      <w:r w:rsidR="008A2A5A" w:rsidRPr="00B65D1C">
        <w:t xml:space="preserve"> intrattengono un</w:t>
      </w:r>
      <w:r w:rsidR="00D83722" w:rsidRPr="00B65D1C">
        <w:t xml:space="preserve"> </w:t>
      </w:r>
      <w:r w:rsidR="008A2A5A" w:rsidRPr="00B65D1C">
        <w:t>rapporto giuridico in una delle forme di cui all'articolo 3, commi 3 o 4</w:t>
      </w:r>
      <w:r w:rsidRPr="00B65D1C">
        <w:t xml:space="preserve"> del Decreto</w:t>
      </w:r>
      <w:r w:rsidR="008A2A5A" w:rsidRPr="00B65D1C">
        <w:t xml:space="preserve">. </w:t>
      </w:r>
      <w:r w:rsidRPr="00B65D1C">
        <w:t xml:space="preserve">Tutti i dipendenti hanno avuto copia via e-mail del presente atto organizzativo. Tutti gli altri soggetti di cui </w:t>
      </w:r>
      <w:r w:rsidR="00C13C39" w:rsidRPr="00B65D1C">
        <w:t>ai commi 3 o 4</w:t>
      </w:r>
      <w:r w:rsidRPr="00B65D1C">
        <w:t xml:space="preserve"> dell'articolo </w:t>
      </w:r>
      <w:r w:rsidR="00C13C39" w:rsidRPr="00B65D1C">
        <w:t>3</w:t>
      </w:r>
      <w:r w:rsidRPr="00B65D1C">
        <w:t xml:space="preserve"> del decreto vengono informati nel momento del sorgere del rapporto di collaborazione a qualsiasi titolo e</w:t>
      </w:r>
      <w:r w:rsidR="00C13C39" w:rsidRPr="00B65D1C">
        <w:t>,</w:t>
      </w:r>
      <w:r w:rsidRPr="00B65D1C">
        <w:t xml:space="preserve"> comunque</w:t>
      </w:r>
      <w:r w:rsidR="00C13C39" w:rsidRPr="00B65D1C">
        <w:t>,</w:t>
      </w:r>
      <w:r w:rsidRPr="00B65D1C">
        <w:t xml:space="preserve"> sul sito Internet aziendale</w:t>
      </w:r>
      <w:r w:rsidR="00C13C39" w:rsidRPr="00B65D1C">
        <w:t>,</w:t>
      </w:r>
      <w:r w:rsidRPr="00B65D1C">
        <w:t xml:space="preserve"> in apposita sezione, sono pubblicate le informazioni di cui alla presente lettera;</w:t>
      </w:r>
    </w:p>
    <w:p w:rsidR="001E697B" w:rsidRPr="00B65D1C" w:rsidRDefault="007B7E47" w:rsidP="001E697B">
      <w:pPr>
        <w:pStyle w:val="Paragrafoelenco"/>
        <w:numPr>
          <w:ilvl w:val="0"/>
          <w:numId w:val="18"/>
        </w:numPr>
        <w:autoSpaceDE w:val="0"/>
        <w:autoSpaceDN w:val="0"/>
        <w:adjustRightInd w:val="0"/>
        <w:spacing w:before="240" w:after="0" w:line="240" w:lineRule="auto"/>
        <w:ind w:left="357" w:hanging="357"/>
        <w:jc w:val="both"/>
      </w:pPr>
      <w:r w:rsidRPr="00B65D1C">
        <w:t>L'</w:t>
      </w:r>
      <w:r w:rsidR="00321BD0" w:rsidRPr="00B65D1C">
        <w:t>O</w:t>
      </w:r>
      <w:r w:rsidRPr="00B65D1C">
        <w:t>rganismo di vigilanza dispone di autonomo budget con il quale potrà svolgere, se necessario, attività di valutazione e gestione delle segnalazioni, dando evidenza della sussistenza dei requisiti richiesti dalla norma</w:t>
      </w:r>
      <w:r w:rsidR="001E697B" w:rsidRPr="00B65D1C">
        <w:t>;</w:t>
      </w:r>
    </w:p>
    <w:p w:rsidR="005471A7" w:rsidRPr="00B65D1C" w:rsidRDefault="001A70A1" w:rsidP="005471A7">
      <w:pPr>
        <w:pStyle w:val="Paragrafoelenco"/>
        <w:numPr>
          <w:ilvl w:val="0"/>
          <w:numId w:val="18"/>
        </w:numPr>
        <w:autoSpaceDE w:val="0"/>
        <w:autoSpaceDN w:val="0"/>
        <w:adjustRightInd w:val="0"/>
        <w:spacing w:before="240" w:after="0" w:line="240" w:lineRule="auto"/>
        <w:ind w:left="357" w:hanging="357"/>
        <w:jc w:val="both"/>
      </w:pPr>
      <w:r w:rsidRPr="00B65D1C">
        <w:t xml:space="preserve">Valutate le dimensioni aziendali e l'oggetto dell'attività, nonché la ridotta storicità di segnalazioni giunte </w:t>
      </w:r>
      <w:r w:rsidR="0072770F" w:rsidRPr="00B65D1C">
        <w:t xml:space="preserve">sino ad oggi </w:t>
      </w:r>
      <w:r w:rsidRPr="00B65D1C">
        <w:t>in azienda, al momento non si ritiene necessario il coinvolgimento da parte del gestore di altri soggetti, interni all'ente o esterni,</w:t>
      </w:r>
      <w:r w:rsidR="00694139" w:rsidRPr="00B65D1C">
        <w:t xml:space="preserve"> di cui risulti necessario avvalersi per la gestione della segnalazione. A tal fine, l’ente </w:t>
      </w:r>
      <w:r w:rsidR="0072770F" w:rsidRPr="00B65D1C">
        <w:t xml:space="preserve">si </w:t>
      </w:r>
      <w:r w:rsidR="00694139" w:rsidRPr="00B65D1C">
        <w:t xml:space="preserve">riserva di procedere autonomamente, di volta in volta, alle </w:t>
      </w:r>
      <w:r w:rsidR="00FB26F9" w:rsidRPr="00B65D1C">
        <w:t>eventuali</w:t>
      </w:r>
      <w:r w:rsidR="00694139" w:rsidRPr="00B65D1C">
        <w:t xml:space="preserve"> designazioni privacy</w:t>
      </w:r>
      <w:r w:rsidR="0072770F" w:rsidRPr="00B65D1C">
        <w:t>, se del caso</w:t>
      </w:r>
      <w:r w:rsidR="00694139" w:rsidRPr="00B65D1C">
        <w:t xml:space="preserve"> delega</w:t>
      </w:r>
      <w:r w:rsidR="0072770F" w:rsidRPr="00B65D1C">
        <w:t>ndo</w:t>
      </w:r>
      <w:r w:rsidR="00694139" w:rsidRPr="00B65D1C">
        <w:t xml:space="preserve"> specificamente il gestore a procedere in tal senso; </w:t>
      </w:r>
    </w:p>
    <w:p w:rsidR="00E31ACC" w:rsidRPr="00B65D1C" w:rsidRDefault="005471A7" w:rsidP="005471A7">
      <w:pPr>
        <w:pStyle w:val="Paragrafoelenco"/>
        <w:numPr>
          <w:ilvl w:val="0"/>
          <w:numId w:val="18"/>
        </w:numPr>
        <w:autoSpaceDE w:val="0"/>
        <w:autoSpaceDN w:val="0"/>
        <w:adjustRightInd w:val="0"/>
        <w:spacing w:before="240" w:after="0" w:line="240" w:lineRule="auto"/>
        <w:ind w:left="357" w:hanging="357"/>
        <w:jc w:val="both"/>
      </w:pPr>
      <w:r w:rsidRPr="00B65D1C">
        <w:t xml:space="preserve">Per quanto riguarda </w:t>
      </w:r>
      <w:r w:rsidR="00694139" w:rsidRPr="00B65D1C">
        <w:t>le modalità concrete scelte da</w:t>
      </w:r>
      <w:r w:rsidRPr="00B65D1C">
        <w:t xml:space="preserve"> </w:t>
      </w:r>
      <w:r w:rsidR="009660D1" w:rsidRPr="00B65D1C">
        <w:t xml:space="preserve">LA </w:t>
      </w:r>
      <w:r w:rsidR="00124510" w:rsidRPr="00B65D1C">
        <w:t>QUERCIA</w:t>
      </w:r>
      <w:r w:rsidRPr="00B65D1C">
        <w:t xml:space="preserve"> </w:t>
      </w:r>
      <w:r w:rsidR="00694139" w:rsidRPr="00B65D1C">
        <w:t>per l’utilizzo del canale di segnalazione interno</w:t>
      </w:r>
      <w:r w:rsidRPr="00B65D1C">
        <w:t xml:space="preserve">, si conferma la modalità della </w:t>
      </w:r>
      <w:r w:rsidR="00694139" w:rsidRPr="00B65D1C">
        <w:t>posta cartacea</w:t>
      </w:r>
      <w:r w:rsidRPr="00B65D1C">
        <w:t xml:space="preserve"> e della comunicazione via mail su casella di posta elettronica certificata</w:t>
      </w:r>
      <w:r w:rsidR="008A3C2A" w:rsidRPr="00B65D1C">
        <w:t xml:space="preserve">. </w:t>
      </w:r>
      <w:r w:rsidR="00E31ACC" w:rsidRPr="00B65D1C">
        <w:t>In un'ottica di prossimità a</w:t>
      </w:r>
      <w:r w:rsidR="00473C64" w:rsidRPr="00B65D1C">
        <w:t>l</w:t>
      </w:r>
      <w:r w:rsidR="00E31ACC" w:rsidRPr="00B65D1C">
        <w:t xml:space="preserve"> segnalante, si ritiene opportuno mantenere la disponibilità anche de</w:t>
      </w:r>
      <w:r w:rsidR="00473C64" w:rsidRPr="00B65D1C">
        <w:t>l</w:t>
      </w:r>
      <w:r w:rsidR="00E31ACC" w:rsidRPr="00B65D1C">
        <w:t xml:space="preserve"> precedent</w:t>
      </w:r>
      <w:r w:rsidR="00473C64" w:rsidRPr="00B65D1C">
        <w:t>e</w:t>
      </w:r>
      <w:r w:rsidR="00E31ACC" w:rsidRPr="00B65D1C">
        <w:t xml:space="preserve"> indiriz</w:t>
      </w:r>
      <w:r w:rsidR="00473C64" w:rsidRPr="00B65D1C">
        <w:t>zo</w:t>
      </w:r>
      <w:r w:rsidR="00E31ACC" w:rsidRPr="00B65D1C">
        <w:t xml:space="preserve"> di posta elettronica ordinaria, ad esclusiva disposizione </w:t>
      </w:r>
      <w:r w:rsidR="00473C64" w:rsidRPr="00B65D1C">
        <w:t>d</w:t>
      </w:r>
      <w:r w:rsidR="00E31ACC" w:rsidRPr="00B65D1C">
        <w:t>ell'organismo di vigilanza</w:t>
      </w:r>
      <w:r w:rsidR="00473C64" w:rsidRPr="00B65D1C">
        <w:t>,</w:t>
      </w:r>
      <w:r w:rsidR="00E31ACC" w:rsidRPr="00B65D1C">
        <w:t xml:space="preserve"> </w:t>
      </w:r>
      <w:r w:rsidR="00473C64" w:rsidRPr="00B65D1C">
        <w:t>i cui componenti</w:t>
      </w:r>
      <w:r w:rsidR="00E31ACC" w:rsidRPr="00B65D1C">
        <w:t xml:space="preserve"> dispongono a titolo esclusivo</w:t>
      </w:r>
      <w:r w:rsidRPr="00B65D1C">
        <w:t xml:space="preserve"> </w:t>
      </w:r>
      <w:r w:rsidR="00E31ACC" w:rsidRPr="00B65D1C">
        <w:t xml:space="preserve">delle relative credenziali (login e password). </w:t>
      </w:r>
    </w:p>
    <w:p w:rsidR="004D3D3A" w:rsidRPr="00B65D1C" w:rsidRDefault="00E31ACC" w:rsidP="004D3D3A">
      <w:pPr>
        <w:pStyle w:val="Paragrafoelenco"/>
        <w:numPr>
          <w:ilvl w:val="0"/>
          <w:numId w:val="18"/>
        </w:numPr>
        <w:autoSpaceDE w:val="0"/>
        <w:autoSpaceDN w:val="0"/>
        <w:adjustRightInd w:val="0"/>
        <w:spacing w:before="240" w:after="0" w:line="240" w:lineRule="auto"/>
        <w:ind w:left="357" w:hanging="357"/>
        <w:jc w:val="both"/>
      </w:pPr>
      <w:r w:rsidRPr="00B65D1C">
        <w:t xml:space="preserve">In caso di mutamento degli indirizzi da parte delle Autorità di controllo e garanzia, si valuterà l'opportunità di istituire una </w:t>
      </w:r>
      <w:r w:rsidR="00694139" w:rsidRPr="00B65D1C">
        <w:t>piattaforma on line</w:t>
      </w:r>
      <w:r w:rsidRPr="00B65D1C">
        <w:t xml:space="preserve"> e/o un </w:t>
      </w:r>
      <w:r w:rsidR="00694139" w:rsidRPr="00B65D1C">
        <w:t xml:space="preserve">numero telefonico/sistema </w:t>
      </w:r>
      <w:r w:rsidR="00473C64" w:rsidRPr="00B65D1C">
        <w:t xml:space="preserve">di </w:t>
      </w:r>
      <w:r w:rsidR="00694139" w:rsidRPr="00B65D1C">
        <w:t xml:space="preserve">messaggistica vocale; </w:t>
      </w:r>
    </w:p>
    <w:p w:rsidR="00AF1FFE" w:rsidRPr="00B65D1C" w:rsidRDefault="00694139" w:rsidP="004D3D3A">
      <w:pPr>
        <w:pStyle w:val="Paragrafoelenco"/>
        <w:numPr>
          <w:ilvl w:val="0"/>
          <w:numId w:val="18"/>
        </w:numPr>
        <w:autoSpaceDE w:val="0"/>
        <w:autoSpaceDN w:val="0"/>
        <w:adjustRightInd w:val="0"/>
        <w:spacing w:before="240" w:after="0" w:line="240" w:lineRule="auto"/>
        <w:ind w:left="357" w:hanging="357"/>
        <w:jc w:val="both"/>
      </w:pPr>
      <w:r w:rsidRPr="00B65D1C">
        <w:t>la procedura che il soggetto gestore deve seguire per la gestione delle segnalazioni interne</w:t>
      </w:r>
      <w:r w:rsidR="004D3D3A" w:rsidRPr="00B65D1C">
        <w:t xml:space="preserve"> è disciplinata in linea con quanto previsto dal Decreto</w:t>
      </w:r>
      <w:r w:rsidRPr="00B65D1C">
        <w:t>, con indicazione delle varie fasi dell’istruttoria e delle tempistiche di riferimento</w:t>
      </w:r>
      <w:r w:rsidR="004D3D3A" w:rsidRPr="00B65D1C">
        <w:t>, secondo le indicazioni che seguono:</w:t>
      </w:r>
    </w:p>
    <w:p w:rsidR="004D3D3A" w:rsidRPr="00B65D1C" w:rsidRDefault="004D3D3A" w:rsidP="00A35FEF">
      <w:pPr>
        <w:pStyle w:val="Paragrafoelenco"/>
        <w:numPr>
          <w:ilvl w:val="0"/>
          <w:numId w:val="36"/>
        </w:numPr>
        <w:autoSpaceDE w:val="0"/>
        <w:autoSpaceDN w:val="0"/>
        <w:adjustRightInd w:val="0"/>
        <w:spacing w:before="240" w:after="0" w:line="240" w:lineRule="auto"/>
        <w:jc w:val="both"/>
      </w:pPr>
      <w:r w:rsidRPr="00B65D1C">
        <w:t>Le segnalazioni interne in forma orale sono effettuate attraverso linee telefoniche, con indicazione del numero telefonico de</w:t>
      </w:r>
      <w:r w:rsidR="00473C64" w:rsidRPr="00B65D1C">
        <w:t xml:space="preserve">l </w:t>
      </w:r>
      <w:r w:rsidRPr="00B65D1C">
        <w:t>gestor</w:t>
      </w:r>
      <w:r w:rsidR="00473C64" w:rsidRPr="00B65D1C">
        <w:t xml:space="preserve">e </w:t>
      </w:r>
      <w:r w:rsidRPr="00B65D1C">
        <w:t>de</w:t>
      </w:r>
      <w:r w:rsidR="00473C64" w:rsidRPr="00B65D1C">
        <w:t>l</w:t>
      </w:r>
      <w:r w:rsidRPr="00B65D1C">
        <w:t xml:space="preserve"> canal</w:t>
      </w:r>
      <w:r w:rsidR="00473C64" w:rsidRPr="00B65D1C">
        <w:t>e</w:t>
      </w:r>
      <w:r w:rsidRPr="00B65D1C">
        <w:t xml:space="preserve"> di segnalazione</w:t>
      </w:r>
      <w:r w:rsidR="00A35FEF">
        <w:t>, che per LA QUERCIA si identifica nell’</w:t>
      </w:r>
      <w:proofErr w:type="spellStart"/>
      <w:r w:rsidR="00A35FEF">
        <w:t>OdV</w:t>
      </w:r>
      <w:proofErr w:type="spellEnd"/>
      <w:r w:rsidR="00A35FEF">
        <w:t>, contattabile nelle giornate del lunedì, mercoledì, venerdì dalle ore 9:00 alle ore 13:00, presso i numeri 335 7189045 / 335 7568182.</w:t>
      </w:r>
    </w:p>
    <w:p w:rsidR="00B93C2E" w:rsidRPr="00B65D1C" w:rsidRDefault="004D3D3A" w:rsidP="00B93C2E">
      <w:pPr>
        <w:pStyle w:val="Paragrafoelenco"/>
        <w:numPr>
          <w:ilvl w:val="0"/>
          <w:numId w:val="36"/>
        </w:numPr>
        <w:autoSpaceDE w:val="0"/>
        <w:autoSpaceDN w:val="0"/>
        <w:adjustRightInd w:val="0"/>
        <w:spacing w:before="240" w:after="0" w:line="240" w:lineRule="auto"/>
        <w:jc w:val="both"/>
      </w:pPr>
      <w:r w:rsidRPr="00B65D1C">
        <w:t>su richiesta della persona segnalante è sempre possibile un incontro diretto con il gestore, fissato entro il termine di quindici giorni da quando la richiesta giunge a conoscenza del gestore</w:t>
      </w:r>
      <w:r w:rsidR="00473C64" w:rsidRPr="00B65D1C">
        <w:t xml:space="preserve"> stesso</w:t>
      </w:r>
      <w:r w:rsidR="00B93C2E" w:rsidRPr="00B65D1C">
        <w:t xml:space="preserve"> (vedi </w:t>
      </w:r>
      <w:proofErr w:type="spellStart"/>
      <w:r w:rsidR="00B93C2E" w:rsidRPr="00B65D1C">
        <w:t>supra</w:t>
      </w:r>
      <w:proofErr w:type="spellEnd"/>
      <w:r w:rsidR="00B93C2E" w:rsidRPr="00B65D1C">
        <w:t>)</w:t>
      </w:r>
      <w:r w:rsidRPr="00B65D1C">
        <w:t>.</w:t>
      </w:r>
      <w:r w:rsidR="00B93C2E" w:rsidRPr="00B65D1C">
        <w:t xml:space="preserve"> </w:t>
      </w:r>
    </w:p>
    <w:p w:rsidR="000B5E20" w:rsidRPr="00B65D1C" w:rsidRDefault="004D3D3A" w:rsidP="00B93C2E">
      <w:pPr>
        <w:pStyle w:val="Paragrafoelenco"/>
        <w:numPr>
          <w:ilvl w:val="0"/>
          <w:numId w:val="36"/>
        </w:numPr>
        <w:autoSpaceDE w:val="0"/>
        <w:autoSpaceDN w:val="0"/>
        <w:adjustRightInd w:val="0"/>
        <w:spacing w:before="240" w:after="0" w:line="240" w:lineRule="auto"/>
        <w:jc w:val="both"/>
      </w:pPr>
      <w:r w:rsidRPr="00B65D1C">
        <w:t>La segnalazione interna presentata ad un soggetto diverso da quello indicato nei commi 2, 4 e 5 del Decreto è trasmessa, entro sette giorni dal suo ricevimento, al soggetto competente, dando contestuale notizia della trasmissione alla persona segnalante</w:t>
      </w:r>
      <w:r w:rsidR="000B5E20" w:rsidRPr="00B65D1C">
        <w:t xml:space="preserve">. Tale segnalazione deve essere identificabile come whistleblowing. Ai fini della identificazione della segnalazione come whistleblowing e per l’applicazione, quindi, della disciplina in esame, si terrà conto del fatto che “il segnalante dichiari espressamente di voler beneficiare delle tutele in materia </w:t>
      </w:r>
      <w:r w:rsidR="001E1967" w:rsidRPr="00B65D1C">
        <w:t xml:space="preserve">di </w:t>
      </w:r>
      <w:r w:rsidR="000B5E20" w:rsidRPr="00B65D1C">
        <w:t>whistleblowing o tale volontà sia desumibile dalla segnalazione”.</w:t>
      </w:r>
      <w:r w:rsidR="00B93C2E" w:rsidRPr="00B65D1C">
        <w:t xml:space="preserve"> Tale riscontro non implica per il gestore alcuna valutazione dei contenuti oggetto della segnalazione, ma è unicamente volto a informare il segnalante dell’avvenuta corretta ricezione della stessa. Tale avviso dev’essere inoltrato al recapito indicato dal segnalante nella segnalazione. In assenza di tale indicazione e, dunque, in assenza della possibilità di interagire con il segnalante per i seguiti, è possibile considerare la segnalazione come non gestibile ai sensi della disciplina whistleblowing (lasciando traccia di tale motivazione) ed eventualmente trattarla come segnalazione ordinaria.</w:t>
      </w:r>
    </w:p>
    <w:p w:rsidR="00CB5433" w:rsidRPr="00B65D1C" w:rsidRDefault="00CB5433" w:rsidP="001E1967">
      <w:pPr>
        <w:pStyle w:val="Paragrafoelenco"/>
        <w:numPr>
          <w:ilvl w:val="0"/>
          <w:numId w:val="36"/>
        </w:numPr>
        <w:autoSpaceDE w:val="0"/>
        <w:autoSpaceDN w:val="0"/>
        <w:adjustRightInd w:val="0"/>
        <w:spacing w:before="240" w:after="0" w:line="240" w:lineRule="auto"/>
        <w:jc w:val="both"/>
      </w:pPr>
      <w:r w:rsidRPr="00B65D1C">
        <w:t>Per la corretta individuazione di altri soggetti che potrebbero essere destinatari di ritorsioni, in ragione del ruolo assunto o della particolare vicinanza o rapporto con il segnalante, anche ai fini di garantire la riservatezza e le tutele agli stessi accordate, sarebbe opportuno, nell’ambito del processo di istruttoria della segnalazione, prevedere la richiesta al segnalante di indicare esplicitamente l’esistenza di tali soggetti, dimostrando la sussistenza dei relativi presupposti.</w:t>
      </w:r>
    </w:p>
    <w:p w:rsidR="00BC0754" w:rsidRPr="00B65D1C" w:rsidRDefault="000B5E20" w:rsidP="001E1967">
      <w:pPr>
        <w:pStyle w:val="Paragrafoelenco"/>
        <w:numPr>
          <w:ilvl w:val="0"/>
          <w:numId w:val="36"/>
        </w:numPr>
        <w:autoSpaceDE w:val="0"/>
        <w:autoSpaceDN w:val="0"/>
        <w:adjustRightInd w:val="0"/>
        <w:spacing w:before="240" w:after="0" w:line="240" w:lineRule="auto"/>
        <w:jc w:val="both"/>
      </w:pPr>
      <w:r w:rsidRPr="00B65D1C">
        <w:t xml:space="preserve">In ogni caso, </w:t>
      </w:r>
      <w:r w:rsidR="009660D1" w:rsidRPr="00B65D1C">
        <w:t xml:space="preserve">LA </w:t>
      </w:r>
      <w:r w:rsidR="00124510" w:rsidRPr="00B65D1C">
        <w:t>QUERCIA</w:t>
      </w:r>
      <w:r w:rsidRPr="00B65D1C">
        <w:t xml:space="preserve"> registra le segnalazioni anonime, e quelle di soggetti non rientranti tra i possibili segnalanti, pervenute attraverso i canali dedicati al whistleblowing.</w:t>
      </w:r>
    </w:p>
    <w:p w:rsidR="00BC0754" w:rsidRPr="00B65D1C" w:rsidRDefault="00BC0754" w:rsidP="001E1967">
      <w:pPr>
        <w:pStyle w:val="Paragrafoelenco"/>
        <w:numPr>
          <w:ilvl w:val="0"/>
          <w:numId w:val="36"/>
        </w:numPr>
        <w:autoSpaceDE w:val="0"/>
        <w:autoSpaceDN w:val="0"/>
        <w:adjustRightInd w:val="0"/>
        <w:spacing w:before="240" w:after="0" w:line="240" w:lineRule="auto"/>
        <w:jc w:val="both"/>
      </w:pPr>
      <w:r w:rsidRPr="00B65D1C">
        <w:t xml:space="preserve">Le segnalazioni dalle quali non è possibile ricavare l’identità del segnalante sono considerate anonime. Le segnalazioni anonime, ove circostanziate, sono equiparate a segnalazioni ordinarie e trattate comunque ai sensi del presente atto organizzativo: </w:t>
      </w:r>
      <w:r w:rsidR="009660D1" w:rsidRPr="00B65D1C">
        <w:t xml:space="preserve">LA </w:t>
      </w:r>
      <w:r w:rsidR="00124510" w:rsidRPr="00B65D1C">
        <w:t>QUERCIA</w:t>
      </w:r>
      <w:r w:rsidRPr="00B65D1C">
        <w:t xml:space="preserve">, infatti, considera le segnalazioni anonime ricevute attraverso i canali interni alla stregua di segnalazioni ordinarie. </w:t>
      </w:r>
    </w:p>
    <w:p w:rsidR="00BC0754" w:rsidRPr="00B65D1C" w:rsidRDefault="00BC0754" w:rsidP="001E1967">
      <w:pPr>
        <w:pStyle w:val="Paragrafoelenco"/>
        <w:numPr>
          <w:ilvl w:val="0"/>
          <w:numId w:val="36"/>
        </w:numPr>
        <w:autoSpaceDE w:val="0"/>
        <w:autoSpaceDN w:val="0"/>
        <w:adjustRightInd w:val="0"/>
        <w:spacing w:before="240" w:after="0" w:line="240" w:lineRule="auto"/>
        <w:jc w:val="both"/>
      </w:pPr>
      <w:r w:rsidRPr="00B65D1C">
        <w:t>Il segnalante o il denunciante anonimo, successivamente identificato, che ha comunicato ad ANAC di aver subito ritorsioni può beneficiare della tutela che il decreto garantisce a fronte di misure ritorsive.</w:t>
      </w:r>
    </w:p>
    <w:p w:rsidR="00BC0754" w:rsidRPr="00B65D1C" w:rsidRDefault="009660D1" w:rsidP="001E1967">
      <w:pPr>
        <w:pStyle w:val="Paragrafoelenco"/>
        <w:numPr>
          <w:ilvl w:val="0"/>
          <w:numId w:val="36"/>
        </w:numPr>
        <w:autoSpaceDE w:val="0"/>
        <w:autoSpaceDN w:val="0"/>
        <w:adjustRightInd w:val="0"/>
        <w:spacing w:before="240" w:after="0" w:line="240" w:lineRule="auto"/>
        <w:jc w:val="both"/>
      </w:pPr>
      <w:r w:rsidRPr="00B65D1C">
        <w:t xml:space="preserve">LA </w:t>
      </w:r>
      <w:r w:rsidR="00124510" w:rsidRPr="00B65D1C">
        <w:t>QUERCIA</w:t>
      </w:r>
      <w:r w:rsidR="00BC0754" w:rsidRPr="00B65D1C">
        <w:t>, qualora riceva segnalazioni anonime attraverso canali interni è, quindi, tenuto a registrare le segnalazioni anonime ricevute e conservare la relativa documentazione secondo i criteri generali di conservazione degli atti previsti dalle proprie procedure o prassi, rendendo così possibile rintracciarle, nel caso in cui il segnalante, o chi abbia sporto denuncia, comunichi ad ANAC di aver subito misure ritorsive a causa di quella segnalazione o denuncia anonima.</w:t>
      </w:r>
    </w:p>
    <w:p w:rsidR="004D3D3A" w:rsidRPr="00B65D1C" w:rsidRDefault="004D3D3A" w:rsidP="00543822">
      <w:pPr>
        <w:pStyle w:val="Paragrafoelenco"/>
        <w:numPr>
          <w:ilvl w:val="0"/>
          <w:numId w:val="18"/>
        </w:numPr>
        <w:autoSpaceDE w:val="0"/>
        <w:autoSpaceDN w:val="0"/>
        <w:adjustRightInd w:val="0"/>
        <w:spacing w:before="240" w:after="0" w:line="240" w:lineRule="auto"/>
        <w:ind w:left="357" w:hanging="357"/>
        <w:jc w:val="both"/>
      </w:pPr>
      <w:r w:rsidRPr="00B65D1C">
        <w:t xml:space="preserve">Nell'ambito della gestione del canale di segnalazione interna, i soggetti ai quali è affidata la gestione del canale di segnalazione interna svolgono le seguenti attività: </w:t>
      </w:r>
    </w:p>
    <w:p w:rsidR="004D3D3A" w:rsidRPr="00B65D1C" w:rsidRDefault="001E29E0" w:rsidP="00543822">
      <w:pPr>
        <w:pStyle w:val="Paragrafoelenco"/>
        <w:numPr>
          <w:ilvl w:val="0"/>
          <w:numId w:val="25"/>
        </w:numPr>
        <w:autoSpaceDE w:val="0"/>
        <w:autoSpaceDN w:val="0"/>
        <w:adjustRightInd w:val="0"/>
        <w:spacing w:before="240" w:after="0" w:line="240" w:lineRule="auto"/>
        <w:jc w:val="both"/>
      </w:pPr>
      <w:r w:rsidRPr="00B65D1C">
        <w:t xml:space="preserve">come accennato, </w:t>
      </w:r>
      <w:r w:rsidR="004D3D3A" w:rsidRPr="00B65D1C">
        <w:t xml:space="preserve">rilasciano alla persona segnalante avviso di ricevimento della segnalazione entro sette giorni dalla data di ricezione; </w:t>
      </w:r>
    </w:p>
    <w:p w:rsidR="004D3D3A" w:rsidRPr="00B65D1C" w:rsidRDefault="004D3D3A" w:rsidP="00543822">
      <w:pPr>
        <w:pStyle w:val="Paragrafoelenco"/>
        <w:numPr>
          <w:ilvl w:val="0"/>
          <w:numId w:val="25"/>
        </w:numPr>
        <w:autoSpaceDE w:val="0"/>
        <w:autoSpaceDN w:val="0"/>
        <w:adjustRightInd w:val="0"/>
        <w:spacing w:before="240" w:after="0" w:line="240" w:lineRule="auto"/>
        <w:jc w:val="both"/>
      </w:pPr>
      <w:r w:rsidRPr="00B65D1C">
        <w:t xml:space="preserve">mantengono le interlocuzioni con la persona segnalante e possono richiedere a quest'ultima, se necessario, integrazioni; </w:t>
      </w:r>
    </w:p>
    <w:p w:rsidR="004D3D3A" w:rsidRPr="00B65D1C" w:rsidRDefault="004D3D3A" w:rsidP="00543822">
      <w:pPr>
        <w:pStyle w:val="Paragrafoelenco"/>
        <w:numPr>
          <w:ilvl w:val="0"/>
          <w:numId w:val="25"/>
        </w:numPr>
        <w:autoSpaceDE w:val="0"/>
        <w:autoSpaceDN w:val="0"/>
        <w:adjustRightInd w:val="0"/>
        <w:spacing w:before="240" w:after="0" w:line="240" w:lineRule="auto"/>
        <w:jc w:val="both"/>
      </w:pPr>
      <w:r w:rsidRPr="00B65D1C">
        <w:t xml:space="preserve">danno diligente seguito alle segnalazioni ricevute; </w:t>
      </w:r>
    </w:p>
    <w:p w:rsidR="00543822" w:rsidRPr="00B65D1C" w:rsidRDefault="004D3D3A" w:rsidP="00543822">
      <w:pPr>
        <w:pStyle w:val="Paragrafoelenco"/>
        <w:numPr>
          <w:ilvl w:val="0"/>
          <w:numId w:val="25"/>
        </w:numPr>
        <w:autoSpaceDE w:val="0"/>
        <w:autoSpaceDN w:val="0"/>
        <w:adjustRightInd w:val="0"/>
        <w:spacing w:before="240" w:after="0" w:line="240" w:lineRule="auto"/>
        <w:jc w:val="both"/>
      </w:pPr>
      <w:r w:rsidRPr="00B65D1C">
        <w:t xml:space="preserve">forniscono riscontro alla segnalazione entro tre mesi dalla data dell'avviso di ricevimento o, in mancanza di tale avviso, entro tre mesi dalla scadenza del termine di sette giorni dalla presentazione della segnalazione; </w:t>
      </w:r>
    </w:p>
    <w:p w:rsidR="00543822" w:rsidRDefault="00543822" w:rsidP="00543822">
      <w:pPr>
        <w:pStyle w:val="Paragrafoelenco"/>
        <w:numPr>
          <w:ilvl w:val="0"/>
          <w:numId w:val="26"/>
        </w:numPr>
        <w:autoSpaceDE w:val="0"/>
        <w:autoSpaceDN w:val="0"/>
        <w:adjustRightInd w:val="0"/>
        <w:spacing w:before="240" w:after="0" w:line="240" w:lineRule="auto"/>
        <w:ind w:left="357" w:hanging="357"/>
        <w:jc w:val="both"/>
      </w:pPr>
      <w:r w:rsidRPr="00B65D1C">
        <w:t>il presente atto organizzativo rappresenta una informazione chiara sul canale, sulle procedure e sui presupposti per effettuare le segnalazioni interne.</w:t>
      </w:r>
    </w:p>
    <w:p w:rsidR="006758B2" w:rsidRPr="00B65D1C" w:rsidRDefault="006758B2" w:rsidP="006758B2">
      <w:pPr>
        <w:autoSpaceDE w:val="0"/>
        <w:autoSpaceDN w:val="0"/>
        <w:adjustRightInd w:val="0"/>
        <w:spacing w:before="240" w:after="0" w:line="240" w:lineRule="auto"/>
        <w:jc w:val="both"/>
      </w:pPr>
    </w:p>
    <w:p w:rsidR="00BA3F11" w:rsidRPr="00B65D1C" w:rsidRDefault="00BA3F11" w:rsidP="00BA3F11">
      <w:pPr>
        <w:pStyle w:val="Paragrafoelenco"/>
        <w:numPr>
          <w:ilvl w:val="0"/>
          <w:numId w:val="2"/>
        </w:numPr>
        <w:spacing w:before="240" w:after="240"/>
        <w:ind w:left="357" w:hanging="357"/>
        <w:contextualSpacing w:val="0"/>
        <w:jc w:val="both"/>
        <w:rPr>
          <w:b/>
          <w:bCs/>
        </w:rPr>
      </w:pPr>
      <w:r w:rsidRPr="00B65D1C">
        <w:rPr>
          <w:b/>
          <w:bCs/>
        </w:rPr>
        <w:t xml:space="preserve">Condizioni per l'effettuazione della segnalazione esterna </w:t>
      </w:r>
      <w:r w:rsidR="00DE6EE7" w:rsidRPr="00B65D1C">
        <w:rPr>
          <w:b/>
          <w:bCs/>
        </w:rPr>
        <w:t>e Canali di segnalazione esterna</w:t>
      </w:r>
    </w:p>
    <w:p w:rsidR="00BA3F11" w:rsidRPr="00B65D1C" w:rsidRDefault="00BA3F11" w:rsidP="001E29E0">
      <w:pPr>
        <w:spacing w:before="240" w:after="240"/>
        <w:jc w:val="both"/>
      </w:pPr>
      <w:r w:rsidRPr="00B65D1C">
        <w:t xml:space="preserve">La persona segnalante può effettuare una segnalazione esterna se, al momento della sua presentazione, ricorre una delle seguenti condizioni: </w:t>
      </w:r>
    </w:p>
    <w:p w:rsidR="00BA3F11" w:rsidRPr="00B65D1C" w:rsidRDefault="00BA3F11" w:rsidP="001E29E0">
      <w:pPr>
        <w:pStyle w:val="Paragrafoelenco"/>
        <w:numPr>
          <w:ilvl w:val="0"/>
          <w:numId w:val="27"/>
        </w:numPr>
        <w:spacing w:before="240" w:after="240"/>
        <w:jc w:val="both"/>
      </w:pPr>
      <w:r w:rsidRPr="00B65D1C">
        <w:t xml:space="preserve">non è prevista, nell'ambito del suo contesto lavorativo, l'attivazione obbligatoria del canale di segnalazione interna ovvero questo, anche se obbligatorio, non è attivo o, anche se attivato, non è conforme a quanto previsto dall'articolo 4; </w:t>
      </w:r>
    </w:p>
    <w:p w:rsidR="00BA3F11" w:rsidRPr="00B65D1C" w:rsidRDefault="00BA3F11" w:rsidP="001E29E0">
      <w:pPr>
        <w:pStyle w:val="Paragrafoelenco"/>
        <w:numPr>
          <w:ilvl w:val="0"/>
          <w:numId w:val="27"/>
        </w:numPr>
        <w:spacing w:before="240" w:after="240"/>
        <w:jc w:val="both"/>
      </w:pPr>
      <w:r w:rsidRPr="00B65D1C">
        <w:t xml:space="preserve">la persona segnalante ha già effettuato una segnalazione interna ai sensi dell'articolo 4 e la stessa non ha avuto seguito; </w:t>
      </w:r>
    </w:p>
    <w:p w:rsidR="00BA3F11" w:rsidRPr="00B65D1C" w:rsidRDefault="00BA3F11" w:rsidP="001E29E0">
      <w:pPr>
        <w:pStyle w:val="Paragrafoelenco"/>
        <w:numPr>
          <w:ilvl w:val="0"/>
          <w:numId w:val="27"/>
        </w:numPr>
        <w:spacing w:before="240" w:after="240"/>
        <w:jc w:val="both"/>
      </w:pPr>
      <w:r w:rsidRPr="00B65D1C">
        <w:t xml:space="preserve">la persona segnalante ha fondati motivi di ritenere che, se effettuasse una segnalazione interna, alla stessa non sarebbe dato efficace seguito ovvero che la stessa segnalazione possa determinare il rischio di ritorsione; </w:t>
      </w:r>
    </w:p>
    <w:p w:rsidR="00BA3F11" w:rsidRPr="00B65D1C" w:rsidRDefault="00BA3F11" w:rsidP="001E29E0">
      <w:pPr>
        <w:pStyle w:val="Paragrafoelenco"/>
        <w:numPr>
          <w:ilvl w:val="0"/>
          <w:numId w:val="27"/>
        </w:numPr>
        <w:spacing w:before="240" w:after="240"/>
        <w:jc w:val="both"/>
      </w:pPr>
      <w:r w:rsidRPr="00B65D1C">
        <w:t xml:space="preserve">la persona segnalante ha fondato motivo di ritenere che la violazione possa costituire un pericolo imminente o palese per il pubblico interesse. </w:t>
      </w:r>
    </w:p>
    <w:p w:rsidR="00F2578E" w:rsidRPr="00B65D1C" w:rsidRDefault="00BA3F11" w:rsidP="001E29E0">
      <w:pPr>
        <w:spacing w:before="240" w:after="240"/>
        <w:jc w:val="both"/>
      </w:pPr>
      <w:r w:rsidRPr="00B65D1C">
        <w:t>L'Autorit</w:t>
      </w:r>
      <w:r w:rsidR="00DE6EE7" w:rsidRPr="00B65D1C">
        <w:t>à</w:t>
      </w:r>
      <w:r w:rsidRPr="00B65D1C">
        <w:t xml:space="preserve"> nazionale anticorruzione (ANAC) attiva un canale di segnalazione esterna che garantisca, anche tramite il ricorso a strumenti di crittografia, la riservatezza dell'identità della persona segnalante, della persona coinvolta e della persona menzionata nella segnalazione, nonché del contenuto della segnalazione e della relativa documentazione. La stessa riservatezza viene garantita anche quando la segnalazione viene effettuata attraverso canali diversi da quelli indicati nel primo periodo o perviene a personale diverso da quello addetto al trattamento delle segnalazioni, al quale viene in ogni caso trasmessa senza ritardo. </w:t>
      </w:r>
    </w:p>
    <w:p w:rsidR="00F2578E" w:rsidRPr="00B65D1C" w:rsidRDefault="00BA3F11" w:rsidP="001E29E0">
      <w:pPr>
        <w:spacing w:before="240" w:after="240"/>
        <w:jc w:val="both"/>
      </w:pPr>
      <w:r w:rsidRPr="00B65D1C">
        <w:t xml:space="preserve">Le segnalazioni esterne sono effettuate in forma scritta tramite la piattaforma informatica oppure in forma orale attraverso linee telefoniche </w:t>
      </w:r>
      <w:r w:rsidR="00D55FDC" w:rsidRPr="00B65D1C">
        <w:t>(se del caso, anche c</w:t>
      </w:r>
      <w:r w:rsidRPr="00B65D1C">
        <w:t>o</w:t>
      </w:r>
      <w:r w:rsidR="00D55FDC" w:rsidRPr="00B65D1C">
        <w:t>n</w:t>
      </w:r>
      <w:r w:rsidRPr="00B65D1C">
        <w:t xml:space="preserve"> sistemi di messaggistica vocale</w:t>
      </w:r>
      <w:r w:rsidR="00D55FDC" w:rsidRPr="00B65D1C">
        <w:t>)</w:t>
      </w:r>
      <w:r w:rsidRPr="00B65D1C">
        <w:t xml:space="preserve"> ovvero, su richiesta della persona segnalante, mediante un incontro diretto fissato entro un termine ragionevole. </w:t>
      </w:r>
    </w:p>
    <w:p w:rsidR="00BA3F11" w:rsidRPr="00B65D1C" w:rsidRDefault="00BA3F11" w:rsidP="001E29E0">
      <w:pPr>
        <w:spacing w:before="240" w:after="240"/>
        <w:jc w:val="both"/>
      </w:pPr>
      <w:r w:rsidRPr="00B65D1C">
        <w:t>La segnalazione esterna presentata ad un soggetto diverso dall'ANAC è trasmessa a quest'ultima, entro sette giorni dalla data del suo ricevimento, dando contestuale notizia della trasmissione alla persona segnalante.</w:t>
      </w:r>
    </w:p>
    <w:p w:rsidR="00BA56F5" w:rsidRPr="00B65D1C" w:rsidRDefault="00BA56F5" w:rsidP="00BA56F5">
      <w:pPr>
        <w:pStyle w:val="Paragrafoelenco"/>
        <w:numPr>
          <w:ilvl w:val="0"/>
          <w:numId w:val="2"/>
        </w:numPr>
        <w:spacing w:before="240" w:after="240"/>
        <w:ind w:left="357" w:hanging="357"/>
        <w:contextualSpacing w:val="0"/>
        <w:jc w:val="both"/>
        <w:rPr>
          <w:b/>
          <w:bCs/>
        </w:rPr>
      </w:pPr>
      <w:r w:rsidRPr="00B65D1C">
        <w:rPr>
          <w:b/>
          <w:bCs/>
        </w:rPr>
        <w:t xml:space="preserve">TUTELA DEL SEGNALANTE E DEI SOGGETTI A ESSO ASSIMILATI </w:t>
      </w:r>
    </w:p>
    <w:p w:rsidR="00BA56F5" w:rsidRPr="00B65D1C" w:rsidRDefault="009C44B3" w:rsidP="005B1D32">
      <w:pPr>
        <w:spacing w:before="240" w:after="240"/>
        <w:jc w:val="both"/>
      </w:pPr>
      <w:r w:rsidRPr="00B65D1C">
        <w:t>Il Decreto prevede che, per i soggetti del settore privato che rientrano nell’ambito di applicazione del Decreto 231, i modelli organizzativi debbano prevedere, al fine di adeguarsi alla nuova disciplina, “i canali di segnalazione interna, il divieto di ritorsione e il sistema disciplinare”. Pertanto, anche la necessità e i termini di aggiornamento del Modello Organizzativo 231 dovranno trovare esplicita indicazione nell’atto organizzativo o in un altro atto di provenienza dell’Organo gestorio. A questo proposito, u</w:t>
      </w:r>
      <w:r w:rsidR="00BA56F5" w:rsidRPr="00B65D1C">
        <w:t xml:space="preserve">no dei principali cardini della disciplina del whistleblowing è rappresentato dalle tutele riconosciute al segnalante per le segnalazioni effettuate nel rispetto della disciplina. In particolare, il Decreto si preoccupa di proteggere il segnalante con: </w:t>
      </w:r>
    </w:p>
    <w:p w:rsidR="00BA56F5" w:rsidRPr="00B65D1C" w:rsidRDefault="00BA56F5" w:rsidP="00BA56F5">
      <w:pPr>
        <w:pStyle w:val="Paragrafoelenco"/>
        <w:numPr>
          <w:ilvl w:val="0"/>
          <w:numId w:val="26"/>
        </w:numPr>
        <w:autoSpaceDE w:val="0"/>
        <w:autoSpaceDN w:val="0"/>
        <w:adjustRightInd w:val="0"/>
        <w:spacing w:before="240" w:after="0" w:line="240" w:lineRule="auto"/>
        <w:ind w:left="357" w:hanging="357"/>
        <w:jc w:val="both"/>
      </w:pPr>
      <w:r w:rsidRPr="00B65D1C">
        <w:t xml:space="preserve">l’obbligo di riservatezza della sua identità; </w:t>
      </w:r>
    </w:p>
    <w:p w:rsidR="00BA56F5" w:rsidRPr="00B65D1C" w:rsidRDefault="00BA56F5" w:rsidP="00BA56F5">
      <w:pPr>
        <w:pStyle w:val="Paragrafoelenco"/>
        <w:numPr>
          <w:ilvl w:val="0"/>
          <w:numId w:val="26"/>
        </w:numPr>
        <w:autoSpaceDE w:val="0"/>
        <w:autoSpaceDN w:val="0"/>
        <w:adjustRightInd w:val="0"/>
        <w:spacing w:before="240" w:after="0" w:line="240" w:lineRule="auto"/>
        <w:ind w:left="357" w:hanging="357"/>
        <w:jc w:val="both"/>
      </w:pPr>
      <w:r w:rsidRPr="00B65D1C">
        <w:t xml:space="preserve">il divieto di atti ritorsivi nei suoi confronti; </w:t>
      </w:r>
    </w:p>
    <w:p w:rsidR="00BA56F5" w:rsidRPr="00B65D1C" w:rsidRDefault="00BA56F5" w:rsidP="00BA56F5">
      <w:pPr>
        <w:pStyle w:val="Paragrafoelenco"/>
        <w:numPr>
          <w:ilvl w:val="0"/>
          <w:numId w:val="26"/>
        </w:numPr>
        <w:autoSpaceDE w:val="0"/>
        <w:autoSpaceDN w:val="0"/>
        <w:adjustRightInd w:val="0"/>
        <w:spacing w:before="240" w:after="0" w:line="240" w:lineRule="auto"/>
        <w:ind w:left="357" w:hanging="357"/>
        <w:jc w:val="both"/>
      </w:pPr>
      <w:r w:rsidRPr="00B65D1C">
        <w:t xml:space="preserve">la limitazione della sua responsabilità per la rilevazione o diffusione di alcune tipologie di informazioni protette. </w:t>
      </w:r>
    </w:p>
    <w:p w:rsidR="00BA56F5" w:rsidRPr="00B65D1C" w:rsidRDefault="00BA56F5" w:rsidP="00BA56F5">
      <w:pPr>
        <w:autoSpaceDE w:val="0"/>
        <w:autoSpaceDN w:val="0"/>
        <w:adjustRightInd w:val="0"/>
        <w:spacing w:before="240" w:after="0" w:line="240" w:lineRule="auto"/>
        <w:jc w:val="both"/>
      </w:pPr>
      <w:r w:rsidRPr="00B65D1C">
        <w:t xml:space="preserve">Tali misure di protezione, con alcune eccezioni (su cui </w:t>
      </w:r>
      <w:proofErr w:type="spellStart"/>
      <w:r w:rsidRPr="00B65D1C">
        <w:t>vd</w:t>
      </w:r>
      <w:proofErr w:type="spellEnd"/>
      <w:r w:rsidRPr="00B65D1C">
        <w:t xml:space="preserve">. infra), si applicano non solo al soggetto segnalante ma anche ad altri soggetti che potrebbero essere destinatari di ritorsioni, in ragione del ruolo assunto o della particolare vicinanza o rapporto con il segnalante. In particolare, si tratta dei seguenti soggetti: </w:t>
      </w:r>
    </w:p>
    <w:p w:rsidR="00BA56F5" w:rsidRPr="00B65D1C" w:rsidRDefault="00BA56F5" w:rsidP="00726BCF">
      <w:pPr>
        <w:pStyle w:val="Paragrafoelenco"/>
        <w:numPr>
          <w:ilvl w:val="0"/>
          <w:numId w:val="26"/>
        </w:numPr>
        <w:autoSpaceDE w:val="0"/>
        <w:autoSpaceDN w:val="0"/>
        <w:adjustRightInd w:val="0"/>
        <w:spacing w:before="240" w:after="0" w:line="240" w:lineRule="auto"/>
        <w:ind w:left="357" w:hanging="357"/>
        <w:jc w:val="both"/>
      </w:pPr>
      <w:r w:rsidRPr="00B65D1C">
        <w:t>facilitatore, ovvero la persona fisica che assiste il segnalante nel processo di segnalazione, operante all’interno del medesimo contesto lavorativo e la cui assistenza deve essere mantenuta riservata. Al riguardo, le LG ANAC prevedono che “il termine “assistenza”, fa</w:t>
      </w:r>
      <w:r w:rsidR="00B31E7E" w:rsidRPr="00B65D1C">
        <w:t>ccia</w:t>
      </w:r>
      <w:r w:rsidRPr="00B65D1C">
        <w:t xml:space="preserve"> riferimento a un soggetto che fornisce consulenza o sostegno al segnalante e che opera nel medesimo contesto lavorativo del segnalante. A titolo esemplificativo, il facilitatore potrebbe essere il collega dell’ufficio del segnalante o di un altro ufficio che lo assiste in via riservata nel processo di segnalazione. Il facilitatore potrebbe essere un collega che riveste anche la qualifica di sindacalista se assiste il segnalante in suo nome, senza spendere la sigla sindacale. Si precisa che se, invece, assiste il segnalante utilizzando la sigla sindacale, lo stesso non riveste il ruolo di facilitatore. In tal caso resta ferma l’applicazione delle disposizioni in tema di consultazione dei rappresentanti sindacali e di repressione delle condotte antisindacali”; </w:t>
      </w:r>
    </w:p>
    <w:p w:rsidR="00BA56F5" w:rsidRPr="00B65D1C" w:rsidRDefault="00BA56F5" w:rsidP="00726BCF">
      <w:pPr>
        <w:pStyle w:val="Paragrafoelenco"/>
        <w:numPr>
          <w:ilvl w:val="0"/>
          <w:numId w:val="26"/>
        </w:numPr>
        <w:autoSpaceDE w:val="0"/>
        <w:autoSpaceDN w:val="0"/>
        <w:adjustRightInd w:val="0"/>
        <w:spacing w:before="240" w:after="0" w:line="240" w:lineRule="auto"/>
        <w:ind w:left="357" w:hanging="357"/>
        <w:jc w:val="both"/>
      </w:pPr>
      <w:r w:rsidRPr="00B65D1C">
        <w:t xml:space="preserve">persone del medesimo contesto lavorativo del segnalante, denunciante o di chi effettua una divulgazione pubblica e che sono legate a essi da uno stabile legame affettivo o di parentela entro il quarto grado. Sulla nozione di “stabile legame affettivo”, le LG ANAC prevedono che “tale espressione potrebbe far riferimento, innanzitutto, a coloro che hanno un rapporto di convivenza con il segnalante. In linea con la ratio di estendere il più possibile la tutela avverso le ritorsioni si ritiene che la nozione di stabile legame affettivo possa intendersi, però, non solo come convivenza in senso stretto, bensì anche come rapporto di natura affettiva caratterizzato da una certa stabilità sia sotto il profilo temporale che sotto il profilo di condivisione di vita. Un legame affettivo che dunque coinvolge una persona specifica”; </w:t>
      </w:r>
    </w:p>
    <w:p w:rsidR="00BA56F5" w:rsidRPr="00B65D1C" w:rsidRDefault="00BA56F5" w:rsidP="00726BCF">
      <w:pPr>
        <w:pStyle w:val="Paragrafoelenco"/>
        <w:numPr>
          <w:ilvl w:val="0"/>
          <w:numId w:val="26"/>
        </w:numPr>
        <w:autoSpaceDE w:val="0"/>
        <w:autoSpaceDN w:val="0"/>
        <w:adjustRightInd w:val="0"/>
        <w:spacing w:before="240" w:after="0" w:line="240" w:lineRule="auto"/>
        <w:ind w:left="357" w:hanging="357"/>
        <w:jc w:val="both"/>
      </w:pPr>
      <w:r w:rsidRPr="00B65D1C">
        <w:t xml:space="preserve">colleghi di lavoro del segnalante, denunciante o di chi effettua una divulgazione pubblica, che lavorano nel medesimo contesto lavorativo della stessa e che hanno con detta persona un rapporto abituale e corrente. Al riguardo, le LG ANAC prevedono che “Nel caso di colleghi di lavoro, il legislatore ha previsto che si tratti di coloro che, al momento della segnalazione, lavorano con il segnalante (esclusi quindi gli ex colleghi) e che abbiano con quest’ultimo un rapporto abituale e corrente. La norma si riferisce, quindi, a rapporti che non siano meramente sporadici, occasionali, episodici ed eccezionali ma attuali, protratti nel tempo, connotati da una certa continuità tali da determinare un rapporto di “comunanza”, di amicizia”. </w:t>
      </w:r>
    </w:p>
    <w:p w:rsidR="00BA56F5" w:rsidRPr="00B65D1C" w:rsidRDefault="00BA56F5" w:rsidP="00726BCF">
      <w:pPr>
        <w:pStyle w:val="Paragrafoelenco"/>
        <w:numPr>
          <w:ilvl w:val="0"/>
          <w:numId w:val="26"/>
        </w:numPr>
        <w:autoSpaceDE w:val="0"/>
        <w:autoSpaceDN w:val="0"/>
        <w:adjustRightInd w:val="0"/>
        <w:spacing w:before="240" w:after="0" w:line="240" w:lineRule="auto"/>
        <w:ind w:left="357" w:hanging="357"/>
        <w:jc w:val="both"/>
      </w:pPr>
      <w:r w:rsidRPr="00B65D1C">
        <w:t xml:space="preserve">enti di proprietà - in via esclusiva o in compartecipazione maggioritaria di terzi - del segnalante, denunciante o di chi effettua una divulgazione pubblica; </w:t>
      </w:r>
    </w:p>
    <w:p w:rsidR="00BA56F5" w:rsidRPr="00B65D1C" w:rsidRDefault="00BA56F5" w:rsidP="00726BCF">
      <w:pPr>
        <w:pStyle w:val="Paragrafoelenco"/>
        <w:numPr>
          <w:ilvl w:val="0"/>
          <w:numId w:val="26"/>
        </w:numPr>
        <w:autoSpaceDE w:val="0"/>
        <w:autoSpaceDN w:val="0"/>
        <w:adjustRightInd w:val="0"/>
        <w:spacing w:before="240" w:after="0" w:line="240" w:lineRule="auto"/>
        <w:ind w:left="357" w:hanging="357"/>
        <w:jc w:val="both"/>
      </w:pPr>
      <w:r w:rsidRPr="00B65D1C">
        <w:t xml:space="preserve">enti presso i quali il segnalante, denunciante o chi effettua una divulgazione pubblica lavorano. </w:t>
      </w:r>
    </w:p>
    <w:p w:rsidR="00726BCF" w:rsidRPr="00B65D1C" w:rsidRDefault="00BA56F5" w:rsidP="00726BCF">
      <w:pPr>
        <w:pStyle w:val="Paragrafoelenco"/>
        <w:numPr>
          <w:ilvl w:val="0"/>
          <w:numId w:val="2"/>
        </w:numPr>
        <w:spacing w:before="240" w:after="240"/>
        <w:ind w:left="357" w:hanging="357"/>
        <w:contextualSpacing w:val="0"/>
        <w:jc w:val="both"/>
        <w:rPr>
          <w:b/>
          <w:bCs/>
        </w:rPr>
      </w:pPr>
      <w:r w:rsidRPr="00B65D1C">
        <w:rPr>
          <w:b/>
          <w:bCs/>
        </w:rPr>
        <w:t xml:space="preserve">La riservatezza dell’identità del segnalante </w:t>
      </w:r>
    </w:p>
    <w:p w:rsidR="00726BCF" w:rsidRPr="00B65D1C" w:rsidRDefault="00BA56F5" w:rsidP="00E72F49">
      <w:pPr>
        <w:spacing w:before="240" w:after="240"/>
        <w:jc w:val="both"/>
      </w:pPr>
      <w:r w:rsidRPr="00B65D1C">
        <w:t xml:space="preserve">La prima tutela posta dal legislatore a favore del segnalante è l’obbligo di garantire la riservatezza della sua identità e di ogni altra informazione, inclusa l’eventuale documentazione allegata, dalla quale possa direttamente o indirettamente risalire all’identità del whistleblower. La medesima garanzia è prevista in favore delle persone coinvolte e/o menzionate nella segnalazione, nonché ai facilitatori, in considerazione del rischio di ritorsioni. A tale obbligo sono tenuti: </w:t>
      </w:r>
    </w:p>
    <w:p w:rsidR="00726BCF" w:rsidRPr="00B65D1C" w:rsidRDefault="00BA56F5" w:rsidP="00726BCF">
      <w:pPr>
        <w:pStyle w:val="Paragrafoelenco"/>
        <w:numPr>
          <w:ilvl w:val="0"/>
          <w:numId w:val="26"/>
        </w:numPr>
        <w:autoSpaceDE w:val="0"/>
        <w:autoSpaceDN w:val="0"/>
        <w:adjustRightInd w:val="0"/>
        <w:spacing w:before="240" w:after="0" w:line="240" w:lineRule="auto"/>
        <w:ind w:left="357" w:hanging="357"/>
        <w:jc w:val="both"/>
      </w:pPr>
      <w:r w:rsidRPr="00B65D1C">
        <w:t xml:space="preserve">i soggetti competenti a ricevere e gestire le segnalazioni; </w:t>
      </w:r>
    </w:p>
    <w:p w:rsidR="00726BCF" w:rsidRPr="00B65D1C" w:rsidRDefault="00BA56F5" w:rsidP="00726BCF">
      <w:pPr>
        <w:pStyle w:val="Paragrafoelenco"/>
        <w:numPr>
          <w:ilvl w:val="0"/>
          <w:numId w:val="26"/>
        </w:numPr>
        <w:autoSpaceDE w:val="0"/>
        <w:autoSpaceDN w:val="0"/>
        <w:adjustRightInd w:val="0"/>
        <w:spacing w:before="240" w:after="0" w:line="240" w:lineRule="auto"/>
        <w:ind w:left="357" w:hanging="357"/>
        <w:jc w:val="both"/>
      </w:pPr>
      <w:r w:rsidRPr="00B65D1C">
        <w:t xml:space="preserve">l’ANAC; </w:t>
      </w:r>
    </w:p>
    <w:p w:rsidR="00726BCF" w:rsidRPr="00B65D1C" w:rsidRDefault="00BA56F5" w:rsidP="00726BCF">
      <w:pPr>
        <w:pStyle w:val="Paragrafoelenco"/>
        <w:numPr>
          <w:ilvl w:val="0"/>
          <w:numId w:val="26"/>
        </w:numPr>
        <w:autoSpaceDE w:val="0"/>
        <w:autoSpaceDN w:val="0"/>
        <w:adjustRightInd w:val="0"/>
        <w:spacing w:before="240" w:after="0" w:line="240" w:lineRule="auto"/>
        <w:ind w:left="357" w:hanging="357"/>
        <w:jc w:val="both"/>
      </w:pPr>
      <w:r w:rsidRPr="00B65D1C">
        <w:t xml:space="preserve">le autorità amministrative (Dipartimento per la funzione pubblica e Ispettorato Nazionale del Lavoro) cui l’ANAC trasmette, per competenza, le segnalazioni esterne ricevute. </w:t>
      </w:r>
    </w:p>
    <w:p w:rsidR="00D04B77" w:rsidRPr="00B65D1C" w:rsidRDefault="00BA56F5" w:rsidP="00D04B77">
      <w:pPr>
        <w:spacing w:before="240" w:after="240"/>
        <w:jc w:val="both"/>
      </w:pPr>
      <w:r w:rsidRPr="00B65D1C">
        <w:t xml:space="preserve">La riservatezza deve essere garantita per ogni modalità di segnalazione, quindi, anche quando avvenga in forma orale (linee telefoniche, messaggistica vocale, incontro diretto). Pertanto, nel rispetto delle previsioni in materia di protezione dei dati personali, </w:t>
      </w:r>
      <w:r w:rsidR="00D04B77" w:rsidRPr="00B65D1C">
        <w:t>si ritiene che il funzionamento del</w:t>
      </w:r>
      <w:r w:rsidRPr="00B65D1C">
        <w:t xml:space="preserve"> canale interno</w:t>
      </w:r>
      <w:r w:rsidR="00D04B77" w:rsidRPr="00B65D1C">
        <w:t xml:space="preserve"> contenga</w:t>
      </w:r>
      <w:r w:rsidRPr="00B65D1C">
        <w:t xml:space="preserve"> adeguate misure che consent</w:t>
      </w:r>
      <w:r w:rsidR="00D04B77" w:rsidRPr="00B65D1C">
        <w:t>o</w:t>
      </w:r>
      <w:r w:rsidRPr="00B65D1C">
        <w:t xml:space="preserve">no di mantenere riservata l’identità del segnalante, il contenuto della segnalazione e la relativa documentazione. </w:t>
      </w:r>
    </w:p>
    <w:p w:rsidR="00E040A4" w:rsidRPr="00B65D1C" w:rsidRDefault="00BA56F5" w:rsidP="00E040A4">
      <w:pPr>
        <w:spacing w:before="240" w:after="240"/>
        <w:jc w:val="both"/>
      </w:pPr>
      <w:r w:rsidRPr="00B65D1C">
        <w:t xml:space="preserve">Nell’ambito del procedimento disciplinare attivato dall’ente contro il presunto autore della condotta segnalata, l’identità del segnalante non può essere rivelata, ove la contestazione dell'addebito disciplinare sia fondata su accertamenti distinti e ulteriori rispetto alla segnalazione, anche se conseguenti alla stessa. Qualora invece la contestazione sia fondata, in tutto o in parte, sulla segnalazione e l’identità del segnalante risulti indispensabile alla difesa del soggetto cui è stato contestato l’addebito disciplinare o della persona comunque coinvolta nella segnalazione, quest’ultima sarà utilizzabile ai fini del procedimento disciplinare solo previo consenso espresso della persona segnalante alla rivelazione della propria identità. In tali casi, è dato preventivo avviso alla persona segnalante mediante comunicazione scritta delle ragioni che rendono necessaria la rivelazione dei dati riservati. Qualora il soggetto segnalante neghi il proprio consenso, la segnalazione non potrà essere utilizzata nel procedimento disciplinare che, quindi, non potrà essere avviato o proseguito in assenza di elementi ulteriori sui quali fondare la contestazione. Resta ferma in ogni caso, sussistendone i presupposti, la facoltà dell’ente di procedere con la denuncia all’Autorità giudiziaria. </w:t>
      </w:r>
    </w:p>
    <w:p w:rsidR="004D36F7" w:rsidRPr="00B65D1C" w:rsidRDefault="004D36F7" w:rsidP="004D36F7">
      <w:pPr>
        <w:spacing w:before="240" w:after="240"/>
        <w:jc w:val="both"/>
      </w:pPr>
      <w:r w:rsidRPr="00B65D1C">
        <w:t>In sintesi, in due casi espressamente previsti dal decreto, per rivelare l’identità del segnalante, oltre al consenso espresso dello stesso, si richiede anche una comunicazione scritta delle ragioni di tale rivelazione:</w:t>
      </w:r>
    </w:p>
    <w:p w:rsidR="004D36F7" w:rsidRPr="00B65D1C" w:rsidRDefault="004D36F7" w:rsidP="004D36F7">
      <w:pPr>
        <w:pStyle w:val="Paragrafoelenco"/>
        <w:numPr>
          <w:ilvl w:val="0"/>
          <w:numId w:val="26"/>
        </w:numPr>
        <w:autoSpaceDE w:val="0"/>
        <w:autoSpaceDN w:val="0"/>
        <w:adjustRightInd w:val="0"/>
        <w:spacing w:before="240" w:after="0" w:line="240" w:lineRule="auto"/>
        <w:ind w:left="357" w:hanging="357"/>
        <w:jc w:val="both"/>
      </w:pPr>
      <w:r w:rsidRPr="00B65D1C">
        <w:t>nel procedimento disciplinare laddove il disvelamento dell’identità del segnalante sia indispensabile per la difesa del soggetto a cui viene contestato l’addebito disciplinare;</w:t>
      </w:r>
    </w:p>
    <w:p w:rsidR="004D36F7" w:rsidRPr="00B65D1C" w:rsidRDefault="004D36F7" w:rsidP="004D36F7">
      <w:pPr>
        <w:pStyle w:val="Paragrafoelenco"/>
        <w:numPr>
          <w:ilvl w:val="0"/>
          <w:numId w:val="26"/>
        </w:numPr>
        <w:autoSpaceDE w:val="0"/>
        <w:autoSpaceDN w:val="0"/>
        <w:adjustRightInd w:val="0"/>
        <w:spacing w:before="240" w:after="0" w:line="240" w:lineRule="auto"/>
        <w:ind w:left="357" w:hanging="357"/>
        <w:jc w:val="both"/>
      </w:pPr>
      <w:r w:rsidRPr="00B65D1C">
        <w:t>nei procedimenti instaurati in seguito a segnalazioni interne o esterne laddove tale rivelazione sia indispensabile anche ai fini della difesa della persona coinvolta.</w:t>
      </w:r>
    </w:p>
    <w:p w:rsidR="00E040A4" w:rsidRPr="00B65D1C" w:rsidRDefault="00BA56F5" w:rsidP="00E040A4">
      <w:pPr>
        <w:pStyle w:val="Paragrafoelenco"/>
        <w:numPr>
          <w:ilvl w:val="0"/>
          <w:numId w:val="2"/>
        </w:numPr>
        <w:spacing w:before="240" w:after="240"/>
        <w:ind w:left="357" w:hanging="357"/>
        <w:contextualSpacing w:val="0"/>
        <w:jc w:val="both"/>
        <w:rPr>
          <w:b/>
          <w:bCs/>
        </w:rPr>
      </w:pPr>
      <w:r w:rsidRPr="00B65D1C">
        <w:rPr>
          <w:b/>
          <w:bCs/>
        </w:rPr>
        <w:t xml:space="preserve">Il divieto e la protezione contro le ritorsioni </w:t>
      </w:r>
    </w:p>
    <w:p w:rsidR="001927BF" w:rsidRPr="00B65D1C" w:rsidRDefault="00BA56F5" w:rsidP="001927BF">
      <w:pPr>
        <w:spacing w:before="240" w:after="240"/>
        <w:jc w:val="both"/>
      </w:pPr>
      <w:r w:rsidRPr="00B65D1C">
        <w:t xml:space="preserve">Il Decreto vieta ogni forma di ritorsione nei confronti del segnalante, intesa come qualsiasi comportamento, atto od omissione, anche solo tentato o minacciato, che si verifichi nel contesto lavorativo e che determini – in via diretta o indiretta – un danno ingiusto ai soggetti tutelati. </w:t>
      </w:r>
    </w:p>
    <w:p w:rsidR="001927BF" w:rsidRPr="00B65D1C" w:rsidRDefault="00BA56F5" w:rsidP="001927BF">
      <w:pPr>
        <w:spacing w:before="240" w:after="240"/>
        <w:jc w:val="both"/>
      </w:pPr>
      <w:r w:rsidRPr="00B65D1C">
        <w:t>Gli atti ritorsivi adottati in violazione di tale divieto sono nulli. La stessa tutela si applica anche nei confronti dei facilitatori e degli altri soggetti assimilati al segnalante, già citati (es. colleghi di lavoro). Ai sensi dell’art. 2, co. 1, n. 6), lett. h) del Decreto</w:t>
      </w:r>
      <w:r w:rsidR="001927BF" w:rsidRPr="00B65D1C">
        <w:t>,</w:t>
      </w:r>
      <w:r w:rsidRPr="00B65D1C">
        <w:t xml:space="preserve"> l’assistenza fornita dal facilitatore deve essere mantenuta riservata. </w:t>
      </w:r>
    </w:p>
    <w:p w:rsidR="001927BF" w:rsidRPr="00B65D1C" w:rsidRDefault="00BA56F5" w:rsidP="001927BF">
      <w:pPr>
        <w:spacing w:before="240" w:after="240"/>
        <w:jc w:val="both"/>
      </w:pPr>
      <w:r w:rsidRPr="00B65D1C">
        <w:t xml:space="preserve">L’ANAC è l’autorità preposta a ricevere dal segnalante e gestire le comunicazioni su presunte ritorsioni dallo stesso subite. Affinché sia riconosciuta tale forma di tutela, il Decreto prevede le seguenti condizioni: </w:t>
      </w:r>
    </w:p>
    <w:p w:rsidR="001927BF" w:rsidRPr="00B65D1C" w:rsidRDefault="00BA56F5" w:rsidP="00325269">
      <w:pPr>
        <w:pStyle w:val="Paragrafoelenco"/>
        <w:numPr>
          <w:ilvl w:val="0"/>
          <w:numId w:val="38"/>
        </w:numPr>
        <w:spacing w:before="240" w:after="240"/>
        <w:ind w:left="357" w:hanging="357"/>
        <w:jc w:val="both"/>
      </w:pPr>
      <w:r w:rsidRPr="00B65D1C">
        <w:t xml:space="preserve">che il segnalante/denunciante al momento della segnalazione o della denuncia all’autorità giudiziaria o contabile o della divulgazione pubblica avesse “fondato motivo” di ritenere le informazioni veritiere e rientranti nel perimetro applicativo della disciplina; </w:t>
      </w:r>
    </w:p>
    <w:p w:rsidR="001927BF" w:rsidRPr="00B65D1C" w:rsidRDefault="00BA56F5" w:rsidP="00325269">
      <w:pPr>
        <w:pStyle w:val="Paragrafoelenco"/>
        <w:numPr>
          <w:ilvl w:val="0"/>
          <w:numId w:val="38"/>
        </w:numPr>
        <w:spacing w:before="240" w:after="240"/>
        <w:ind w:left="357" w:hanging="357"/>
        <w:jc w:val="both"/>
      </w:pPr>
      <w:r w:rsidRPr="00B65D1C">
        <w:t>che la segnalazione, denuncia o divulgazione sia stata effettuata secondo la disciplina prevista dal Decreto. Questo implica da parte del segnalante un’attenta</w:t>
      </w:r>
      <w:r w:rsidR="00FB40F7" w:rsidRPr="00B65D1C">
        <w:t xml:space="preserve"> e</w:t>
      </w:r>
      <w:r w:rsidRPr="00B65D1C">
        <w:t xml:space="preserve"> diligen</w:t>
      </w:r>
      <w:r w:rsidR="00FB40F7" w:rsidRPr="00B65D1C">
        <w:t>te</w:t>
      </w:r>
      <w:r w:rsidRPr="00B65D1C">
        <w:t xml:space="preserve"> valutazione delle informazioni</w:t>
      </w:r>
      <w:r w:rsidR="001927BF" w:rsidRPr="00B65D1C">
        <w:t>,</w:t>
      </w:r>
      <w:r w:rsidRPr="00B65D1C">
        <w:t xml:space="preserve"> che non è sufficiente si fondino su semplici supposizioni, “voci di corridoio” o notizie di pubblico dominio. La norma fornisce un elenco delle possibili fattispecie ritorsive, sia pur non esaustivo e non tassativo: </w:t>
      </w:r>
    </w:p>
    <w:p w:rsidR="001927BF" w:rsidRPr="00B65D1C" w:rsidRDefault="00BA56F5" w:rsidP="00FB40F7">
      <w:pPr>
        <w:pStyle w:val="Paragrafoelenco"/>
        <w:numPr>
          <w:ilvl w:val="2"/>
          <w:numId w:val="39"/>
        </w:numPr>
        <w:spacing w:before="240" w:after="240"/>
        <w:jc w:val="both"/>
      </w:pPr>
      <w:r w:rsidRPr="00B65D1C">
        <w:t xml:space="preserve">il licenziamento, la sospensione o misure equivalenti; </w:t>
      </w:r>
    </w:p>
    <w:p w:rsidR="001927BF" w:rsidRPr="00B65D1C" w:rsidRDefault="00BA56F5" w:rsidP="00FB40F7">
      <w:pPr>
        <w:pStyle w:val="Paragrafoelenco"/>
        <w:numPr>
          <w:ilvl w:val="2"/>
          <w:numId w:val="39"/>
        </w:numPr>
        <w:spacing w:before="240" w:after="240"/>
        <w:jc w:val="both"/>
      </w:pPr>
      <w:r w:rsidRPr="00B65D1C">
        <w:t xml:space="preserve">la retrocessione di grado o la mancata promozione; </w:t>
      </w:r>
    </w:p>
    <w:p w:rsidR="001927BF" w:rsidRPr="00B65D1C" w:rsidRDefault="00BA56F5" w:rsidP="00FB40F7">
      <w:pPr>
        <w:pStyle w:val="Paragrafoelenco"/>
        <w:numPr>
          <w:ilvl w:val="2"/>
          <w:numId w:val="39"/>
        </w:numPr>
        <w:spacing w:before="240" w:after="240"/>
        <w:jc w:val="both"/>
      </w:pPr>
      <w:r w:rsidRPr="00B65D1C">
        <w:t xml:space="preserve">il mutamento di funzioni, il cambiamento del luogo di lavoro, la riduzione dello stipendio, la modifica dell'orario di lavoro; </w:t>
      </w:r>
    </w:p>
    <w:p w:rsidR="001927BF" w:rsidRPr="00B65D1C" w:rsidRDefault="00BA56F5" w:rsidP="00FB40F7">
      <w:pPr>
        <w:pStyle w:val="Paragrafoelenco"/>
        <w:numPr>
          <w:ilvl w:val="2"/>
          <w:numId w:val="39"/>
        </w:numPr>
        <w:spacing w:before="240" w:after="240"/>
        <w:jc w:val="both"/>
      </w:pPr>
      <w:r w:rsidRPr="00B65D1C">
        <w:t xml:space="preserve">la sospensione della formazione o qualsiasi restrizione dell'accesso alla stessa; </w:t>
      </w:r>
    </w:p>
    <w:p w:rsidR="001927BF" w:rsidRPr="00B65D1C" w:rsidRDefault="00BA56F5" w:rsidP="00FB40F7">
      <w:pPr>
        <w:pStyle w:val="Paragrafoelenco"/>
        <w:numPr>
          <w:ilvl w:val="2"/>
          <w:numId w:val="39"/>
        </w:numPr>
        <w:spacing w:before="240" w:after="240"/>
        <w:jc w:val="both"/>
      </w:pPr>
      <w:r w:rsidRPr="00B65D1C">
        <w:t xml:space="preserve">le note di merito negative o le referenze negative; </w:t>
      </w:r>
    </w:p>
    <w:p w:rsidR="001927BF" w:rsidRPr="00B65D1C" w:rsidRDefault="00BA56F5" w:rsidP="00FB40F7">
      <w:pPr>
        <w:pStyle w:val="Paragrafoelenco"/>
        <w:numPr>
          <w:ilvl w:val="2"/>
          <w:numId w:val="39"/>
        </w:numPr>
        <w:spacing w:before="240" w:after="240"/>
        <w:jc w:val="both"/>
      </w:pPr>
      <w:r w:rsidRPr="00B65D1C">
        <w:t xml:space="preserve">l'adozione di misure disciplinari o di altra sanzione, anche pecuniaria; </w:t>
      </w:r>
    </w:p>
    <w:p w:rsidR="001927BF" w:rsidRPr="00B65D1C" w:rsidRDefault="00BA56F5" w:rsidP="00FB40F7">
      <w:pPr>
        <w:pStyle w:val="Paragrafoelenco"/>
        <w:numPr>
          <w:ilvl w:val="2"/>
          <w:numId w:val="39"/>
        </w:numPr>
        <w:spacing w:before="240" w:after="240"/>
        <w:jc w:val="both"/>
      </w:pPr>
      <w:r w:rsidRPr="00B65D1C">
        <w:t xml:space="preserve">la coercizione, l'intimidazione, le molestie o l'ostracismo; </w:t>
      </w:r>
    </w:p>
    <w:p w:rsidR="001927BF" w:rsidRPr="00B65D1C" w:rsidRDefault="00BA56F5" w:rsidP="00FB40F7">
      <w:pPr>
        <w:pStyle w:val="Paragrafoelenco"/>
        <w:numPr>
          <w:ilvl w:val="2"/>
          <w:numId w:val="39"/>
        </w:numPr>
        <w:spacing w:before="240" w:after="240"/>
        <w:jc w:val="both"/>
      </w:pPr>
      <w:r w:rsidRPr="00B65D1C">
        <w:t xml:space="preserve">la discriminazione o comunque il trattamento sfavorevole; </w:t>
      </w:r>
    </w:p>
    <w:p w:rsidR="001927BF" w:rsidRPr="00B65D1C" w:rsidRDefault="00BA56F5" w:rsidP="00FB40F7">
      <w:pPr>
        <w:pStyle w:val="Paragrafoelenco"/>
        <w:numPr>
          <w:ilvl w:val="2"/>
          <w:numId w:val="39"/>
        </w:numPr>
        <w:spacing w:before="240" w:after="240"/>
        <w:jc w:val="both"/>
      </w:pPr>
      <w:r w:rsidRPr="00B65D1C">
        <w:t xml:space="preserve">la mancata conversione di un contratto di lavoro a termine in un contratto di lavoro a tempo indeterminato, laddove il lavoratore avesse una legittima aspettativa a detta conversione; </w:t>
      </w:r>
    </w:p>
    <w:p w:rsidR="00FB40F7" w:rsidRPr="00B65D1C" w:rsidRDefault="00BA56F5" w:rsidP="00FB40F7">
      <w:pPr>
        <w:pStyle w:val="Paragrafoelenco"/>
        <w:numPr>
          <w:ilvl w:val="2"/>
          <w:numId w:val="39"/>
        </w:numPr>
        <w:spacing w:before="240" w:after="240"/>
        <w:jc w:val="both"/>
      </w:pPr>
      <w:r w:rsidRPr="00B65D1C">
        <w:t xml:space="preserve">il mancato rinnovo o la risoluzione anticipata di un contratto di lavoro a termine; </w:t>
      </w:r>
    </w:p>
    <w:p w:rsidR="00FB40F7" w:rsidRPr="00B65D1C" w:rsidRDefault="00BA56F5" w:rsidP="00FB40F7">
      <w:pPr>
        <w:pStyle w:val="Paragrafoelenco"/>
        <w:numPr>
          <w:ilvl w:val="2"/>
          <w:numId w:val="39"/>
        </w:numPr>
        <w:spacing w:before="240" w:after="240"/>
        <w:jc w:val="both"/>
      </w:pPr>
      <w:r w:rsidRPr="00B65D1C">
        <w:t>i danni, anche alla reputazione della persona, in particolare sui social media, o i pregiudizi economici o finanziari, comprese la perdita di opportunità economiche e la perdita di redditi;</w:t>
      </w:r>
    </w:p>
    <w:p w:rsidR="00FB40F7" w:rsidRPr="00B65D1C" w:rsidRDefault="00BA56F5" w:rsidP="00FB40F7">
      <w:pPr>
        <w:pStyle w:val="Paragrafoelenco"/>
        <w:numPr>
          <w:ilvl w:val="2"/>
          <w:numId w:val="39"/>
        </w:numPr>
        <w:spacing w:before="240" w:after="240"/>
        <w:jc w:val="both"/>
      </w:pPr>
      <w:r w:rsidRPr="00B65D1C">
        <w:t xml:space="preserve">l'inserimento in elenchi impropri sulla base di un accordo settoriale o industriale formale o informale, che può comportare l'impossibilità per la persona di trovare un'occupazione nel settore o nell'industria in futuro; </w:t>
      </w:r>
    </w:p>
    <w:p w:rsidR="00FB40F7" w:rsidRPr="00B65D1C" w:rsidRDefault="00BA56F5" w:rsidP="00FB40F7">
      <w:pPr>
        <w:pStyle w:val="Paragrafoelenco"/>
        <w:numPr>
          <w:ilvl w:val="2"/>
          <w:numId w:val="39"/>
        </w:numPr>
        <w:spacing w:before="240" w:after="240"/>
        <w:jc w:val="both"/>
      </w:pPr>
      <w:r w:rsidRPr="00B65D1C">
        <w:t xml:space="preserve">la conclusione anticipata o l'annullamento del contratto di fornitura di beni o servizi; </w:t>
      </w:r>
    </w:p>
    <w:p w:rsidR="00FB40F7" w:rsidRPr="00B65D1C" w:rsidRDefault="00BA56F5" w:rsidP="00FB40F7">
      <w:pPr>
        <w:pStyle w:val="Paragrafoelenco"/>
        <w:numPr>
          <w:ilvl w:val="2"/>
          <w:numId w:val="39"/>
        </w:numPr>
        <w:spacing w:before="240" w:after="240"/>
        <w:jc w:val="both"/>
      </w:pPr>
      <w:r w:rsidRPr="00B65D1C">
        <w:t xml:space="preserve">l'annullamento di una licenza o di un permesso; </w:t>
      </w:r>
    </w:p>
    <w:p w:rsidR="001927BF" w:rsidRPr="00B65D1C" w:rsidRDefault="00BA56F5" w:rsidP="00FB40F7">
      <w:pPr>
        <w:pStyle w:val="Paragrafoelenco"/>
        <w:numPr>
          <w:ilvl w:val="2"/>
          <w:numId w:val="39"/>
        </w:numPr>
        <w:spacing w:before="240" w:after="240"/>
        <w:jc w:val="both"/>
      </w:pPr>
      <w:r w:rsidRPr="00B65D1C">
        <w:t xml:space="preserve">la richiesta di sottoposizione ad accertamenti psichiatrici o medici. </w:t>
      </w:r>
    </w:p>
    <w:p w:rsidR="00DC67C2" w:rsidRPr="00B65D1C" w:rsidRDefault="00BA56F5" w:rsidP="00023701">
      <w:pPr>
        <w:spacing w:before="240" w:after="240"/>
        <w:jc w:val="both"/>
      </w:pPr>
      <w:r w:rsidRPr="00B65D1C">
        <w:t xml:space="preserve">Pertanto, il soggetto che ritenga di aver subito una ritorsione, anche tentata o minacciata, come conseguenza di una segnalazione/divulgazione/denuncia lo comunica all’ANAC, che dovrà accertare il nesso di causalità tra la ritorsione e la segnalazione e, quindi, adottare i conseguenti provvedimenti. Secondo ANAC, l’esemplificazione di una ritorsione tentata può essere costituita dal licenziamento non andato a buon fine per mero vizio di forma. Un esempio di minaccia invece può essere costituito dalla prospettazione di un licenziamento o trasferimento avvenuta nel corso di un colloquio con il proprio datore di lavoro o la riunione in presenza di più persone in cui si sia discusso il licenziamento del segnalante o di una delle persone tutelate. </w:t>
      </w:r>
    </w:p>
    <w:p w:rsidR="00DC67C2" w:rsidRPr="00B65D1C" w:rsidRDefault="00BA56F5" w:rsidP="00023701">
      <w:pPr>
        <w:spacing w:before="240" w:after="240"/>
        <w:jc w:val="both"/>
      </w:pPr>
      <w:r w:rsidRPr="00B65D1C">
        <w:t xml:space="preserve">In particolare, qualora l’Autorità consideri inammissibile la comunicazione, provvederà ad archiviarla; se, invece, dovesse accertarne la fondatezza e il nesso causale tra segnalazione e ritorsione avvierà il procedimento sanzionatorio. </w:t>
      </w:r>
    </w:p>
    <w:p w:rsidR="00023701" w:rsidRPr="00B65D1C" w:rsidRDefault="00BA56F5" w:rsidP="00023701">
      <w:pPr>
        <w:spacing w:before="240" w:after="240"/>
        <w:jc w:val="both"/>
      </w:pPr>
      <w:r w:rsidRPr="00B65D1C">
        <w:t>Nel caso di provvedimento sanzionatorio, ove le ritorsioni accertate siano state commesse nel contesto lavorativo di un soggetto del settore pubblico, l’Ufficio preposto informa il Dipartimento della funzione pubblica presso la Presidenza del Consiglio dei ministri e gli eventuali organismi di garanzia o di disciplina, per i provvedimenti di relativa competenza. In caso di ritorsioni commesse nel contesto lavorativo di un soggetto del settore privato</w:t>
      </w:r>
      <w:r w:rsidR="00023701" w:rsidRPr="00B65D1C">
        <w:t>, come nel caso d</w:t>
      </w:r>
      <w:r w:rsidR="00F05EC9">
        <w:t>e</w:t>
      </w:r>
      <w:r w:rsidR="00023701" w:rsidRPr="00B65D1C">
        <w:t xml:space="preserve"> </w:t>
      </w:r>
      <w:r w:rsidR="009660D1" w:rsidRPr="00B65D1C">
        <w:t xml:space="preserve">LA </w:t>
      </w:r>
      <w:r w:rsidR="00124510" w:rsidRPr="00B65D1C">
        <w:t>QUERCIA</w:t>
      </w:r>
      <w:r w:rsidR="00023701" w:rsidRPr="00B65D1C">
        <w:t>,</w:t>
      </w:r>
      <w:r w:rsidRPr="00B65D1C">
        <w:t xml:space="preserve"> l’Ufficio preposto informa l’Ispettorato Nazionale del Lavoro per i provvedimenti di competenza. </w:t>
      </w:r>
    </w:p>
    <w:p w:rsidR="00023701" w:rsidRPr="00B65D1C" w:rsidRDefault="00BA56F5" w:rsidP="00023701">
      <w:pPr>
        <w:spacing w:before="240" w:after="240"/>
        <w:jc w:val="both"/>
      </w:pPr>
      <w:r w:rsidRPr="00B65D1C">
        <w:t xml:space="preserve">Rimane invece di competenza dell’autorità giudiziaria disporre le misure necessarie ad assicurare la tutela del segnalante (reintegrazione nel posto di lavoro, risarcimento del danno, ordine di cessazione della condotta, nonché dichiarazione di nullità degli atti adottati). </w:t>
      </w:r>
    </w:p>
    <w:p w:rsidR="00023701" w:rsidRPr="00B65D1C" w:rsidRDefault="00BA56F5" w:rsidP="00023701">
      <w:pPr>
        <w:spacing w:before="240" w:after="240"/>
        <w:jc w:val="both"/>
      </w:pPr>
      <w:r w:rsidRPr="00B65D1C">
        <w:t>Nei procedimenti dinanzi ad ANAC, l’intento ritorsivo si presume. Infatti, opera un’inversione dell’onere probatorio e, pertanto, laddove il whistleblower dimostri di avere effettuato una segnalazione, denuncia, o una divulgazione pubblica e di aver subito, a seguito della stessa, una ritorsione, l’onere della prova si sposta sulla persona che ha posto in essere la presunta ritorsione. Quest’ultima dovrà, quindi, dimostrare che la presunta ritorsione non è connessa alla segnalazione/denuncia</w:t>
      </w:r>
      <w:r w:rsidR="00F72A53" w:rsidRPr="00B65D1C">
        <w:t>,</w:t>
      </w:r>
      <w:r w:rsidRPr="00B65D1C">
        <w:t xml:space="preserve"> ma dipende da ragioni estranee rispetto alla segnalazione/denuncia. Questa presunzione opera solamente a favore del segnalante e non anche a vantaggio del facilitatore e de</w:t>
      </w:r>
      <w:r w:rsidR="00023701" w:rsidRPr="00B65D1C">
        <w:t>i</w:t>
      </w:r>
      <w:r w:rsidRPr="00B65D1C">
        <w:t xml:space="preserve"> soggetti a esso assimilati, che dovranno, quindi, dimostrare che gli atti subiti da parte del datore di lavoro sono conseguenti alla segnalazione effettuata dal segnalante. Analogo regime probatorio si applica anche nei procedimenti giudiziari, amministrativi e nelle controversie stragiudiziali aventi a oggetto l’accertamento dei comportamenti vietati, nei quali si presume che la ritorsione sia conseguenza della segnalazione</w:t>
      </w:r>
      <w:r w:rsidR="00F72A53" w:rsidRPr="00B65D1C">
        <w:t>,</w:t>
      </w:r>
      <w:r w:rsidRPr="00B65D1C">
        <w:t xml:space="preserve"> e spetta </w:t>
      </w:r>
      <w:r w:rsidR="00F72A53" w:rsidRPr="00B65D1C">
        <w:t xml:space="preserve">pertanto </w:t>
      </w:r>
      <w:r w:rsidRPr="00B65D1C">
        <w:t>al datore di lavoro fornire la prova che gli atti ritorsivi non sono conseguenza della segnalazione effettuata dal lavoratore</w:t>
      </w:r>
      <w:r w:rsidR="00023701" w:rsidRPr="00B65D1C">
        <w:t>,</w:t>
      </w:r>
      <w:r w:rsidRPr="00B65D1C">
        <w:t xml:space="preserve"> ma sono riconducibili a ragioni estranee. </w:t>
      </w:r>
    </w:p>
    <w:p w:rsidR="00CF6473" w:rsidRPr="00B65D1C" w:rsidRDefault="00CF6473" w:rsidP="00023701">
      <w:pPr>
        <w:spacing w:before="240" w:after="240"/>
        <w:jc w:val="both"/>
      </w:pPr>
      <w:r w:rsidRPr="00B65D1C">
        <w:t xml:space="preserve">Secondo ANAC, ad esempio, è da escludere l’intento ritorsivo quando la misura contestata dal segnalante sia stata adottata anche nei confronti di soggetti estranei alla segnalazione oppure ancora quando il presunto responsabile abbia tenuto il medesimo comportamento anche in passato. </w:t>
      </w:r>
    </w:p>
    <w:p w:rsidR="00DB1DB6" w:rsidRPr="00B65D1C" w:rsidRDefault="00BA56F5" w:rsidP="00DB1DB6">
      <w:pPr>
        <w:spacing w:before="240" w:after="240"/>
        <w:jc w:val="both"/>
      </w:pPr>
      <w:r w:rsidRPr="00B65D1C">
        <w:t xml:space="preserve">Si evidenzia che esistono dei casi in cui il segnalante perde la protezione: </w:t>
      </w:r>
    </w:p>
    <w:p w:rsidR="00DB1DB6" w:rsidRPr="00B65D1C" w:rsidRDefault="00BA56F5" w:rsidP="00DB1DB6">
      <w:pPr>
        <w:pStyle w:val="Paragrafoelenco"/>
        <w:numPr>
          <w:ilvl w:val="0"/>
          <w:numId w:val="34"/>
        </w:numPr>
        <w:spacing w:before="240" w:after="240"/>
        <w:ind w:left="357" w:hanging="357"/>
        <w:jc w:val="both"/>
      </w:pPr>
      <w:r w:rsidRPr="00B65D1C">
        <w:t xml:space="preserve">qualora sia accertata, anche con sentenza di primo grado, la responsabilità penale del segnalante per i reati di diffamazione o di calunnia o nel caso in cui tali reati siano commessi con la denuncia all’autorità giudiziaria o contabile; </w:t>
      </w:r>
    </w:p>
    <w:p w:rsidR="00DB1DB6" w:rsidRPr="00B65D1C" w:rsidRDefault="00DB1DB6" w:rsidP="00DB1DB6">
      <w:pPr>
        <w:pStyle w:val="Paragrafoelenco"/>
        <w:numPr>
          <w:ilvl w:val="0"/>
          <w:numId w:val="34"/>
        </w:numPr>
        <w:spacing w:before="240" w:after="240"/>
        <w:ind w:left="357" w:hanging="357"/>
        <w:jc w:val="both"/>
      </w:pPr>
      <w:r w:rsidRPr="00B65D1C">
        <w:t>i</w:t>
      </w:r>
      <w:r w:rsidR="00BA56F5" w:rsidRPr="00B65D1C">
        <w:t xml:space="preserve">n caso di responsabilità civile per lo stesso titolo per dolo o colpa grave. </w:t>
      </w:r>
    </w:p>
    <w:p w:rsidR="00CF6473" w:rsidRPr="00B65D1C" w:rsidRDefault="00BA56F5" w:rsidP="00A33DB6">
      <w:pPr>
        <w:spacing w:before="240" w:after="240"/>
        <w:jc w:val="both"/>
      </w:pPr>
      <w:r w:rsidRPr="00B65D1C">
        <w:t>In entrambe le ipotesi</w:t>
      </w:r>
      <w:r w:rsidR="00F72A53" w:rsidRPr="00B65D1C">
        <w:t>,</w:t>
      </w:r>
      <w:r w:rsidRPr="00B65D1C">
        <w:t xml:space="preserve"> alla persona segnalante o denunciante verrà irrogata una sanzione disciplinare. Al riguardo, l’ANAC ha specificato che la tutela, ancorché tardiva, va applicata anche in caso di sentenza di primo grado non confermata nei successivi gradi di giudizio, nei casi di archiviazione, nonché nei casi di accertata colpa lieve. </w:t>
      </w:r>
    </w:p>
    <w:p w:rsidR="00CF6473" w:rsidRPr="00B65D1C" w:rsidRDefault="00BA56F5" w:rsidP="00A33DB6">
      <w:pPr>
        <w:spacing w:before="240" w:after="240"/>
        <w:jc w:val="both"/>
      </w:pPr>
      <w:r w:rsidRPr="00B65D1C">
        <w:t xml:space="preserve">Infine, si ricorda che, di fronte a una segnalazione anonima, il decreto prevede che la tutela è assicurata qualora la persona segnalante sia stata successivamente identificata o la sua identità si sia palesata soltanto in un secondo momento. </w:t>
      </w:r>
    </w:p>
    <w:p w:rsidR="00CF6473" w:rsidRPr="00B65D1C" w:rsidRDefault="00BA56F5" w:rsidP="001C58F1">
      <w:pPr>
        <w:spacing w:before="240" w:after="240"/>
        <w:jc w:val="both"/>
      </w:pPr>
      <w:r w:rsidRPr="00B65D1C">
        <w:t xml:space="preserve">In generale, la disciplina sulle misure di protezione mette in luce la centralità della procedura interna di segnalazione, la cui funzione è quella di garantire le protezioni accordate al segnalante dalla legge, ma anche quella di informare e rendere consapevoli i potenziali segnalanti delle condizioni di operatività delle protezioni previste a loro tutela. Per maggiori dettagli sul procedimento di gestione della comunicazione sugli atti ritorsivi, si rinvia al Regolamento adottato dall’ANAC. </w:t>
      </w:r>
    </w:p>
    <w:p w:rsidR="001C58F1" w:rsidRPr="00B65D1C" w:rsidRDefault="001C58F1" w:rsidP="001C58F1">
      <w:pPr>
        <w:spacing w:before="240" w:after="240"/>
        <w:jc w:val="both"/>
      </w:pPr>
      <w:r w:rsidRPr="00B65D1C">
        <w:t>L</w:t>
      </w:r>
      <w:r w:rsidR="00BA56F5" w:rsidRPr="00B65D1C">
        <w:t>e funzioni aziendali maggiormente coinvolte</w:t>
      </w:r>
      <w:r w:rsidRPr="00B65D1C">
        <w:t xml:space="preserve"> e</w:t>
      </w:r>
      <w:r w:rsidR="00BA56F5" w:rsidRPr="00B65D1C">
        <w:t xml:space="preserve"> l’organo destinatario delle segnalazioni</w:t>
      </w:r>
      <w:r w:rsidRPr="00B65D1C">
        <w:t xml:space="preserve"> sono sensibilizzati a </w:t>
      </w:r>
      <w:r w:rsidR="00BA56F5" w:rsidRPr="00B65D1C">
        <w:t>tenere in grande attenzione</w:t>
      </w:r>
      <w:r w:rsidRPr="00B65D1C">
        <w:t>,</w:t>
      </w:r>
      <w:r w:rsidR="00BA56F5" w:rsidRPr="00B65D1C">
        <w:t xml:space="preserve"> nell’espletamento delle proprie attività, </w:t>
      </w:r>
      <w:r w:rsidRPr="00B65D1C">
        <w:t>il</w:t>
      </w:r>
      <w:r w:rsidR="00BA56F5" w:rsidRPr="00B65D1C">
        <w:t xml:space="preserve"> potenziale carattere ritorsivo di alcuni atti, comportamenti od omissioni posti in essere nei confronti dei lavoratori. </w:t>
      </w:r>
    </w:p>
    <w:p w:rsidR="001C58F1" w:rsidRPr="00B65D1C" w:rsidRDefault="00BA56F5" w:rsidP="001C58F1">
      <w:pPr>
        <w:pStyle w:val="Paragrafoelenco"/>
        <w:numPr>
          <w:ilvl w:val="0"/>
          <w:numId w:val="2"/>
        </w:numPr>
        <w:spacing w:before="240" w:after="240"/>
        <w:ind w:left="357" w:hanging="357"/>
        <w:contextualSpacing w:val="0"/>
        <w:jc w:val="both"/>
        <w:rPr>
          <w:b/>
          <w:bCs/>
        </w:rPr>
      </w:pPr>
      <w:r w:rsidRPr="00B65D1C">
        <w:rPr>
          <w:b/>
          <w:bCs/>
        </w:rPr>
        <w:t xml:space="preserve">Le limitazioni di responsabilità per il segnalante </w:t>
      </w:r>
    </w:p>
    <w:p w:rsidR="003A794A" w:rsidRPr="00B65D1C" w:rsidRDefault="00BA56F5" w:rsidP="00E75AF2">
      <w:pPr>
        <w:spacing w:before="240" w:after="240"/>
        <w:jc w:val="both"/>
      </w:pPr>
      <w:r w:rsidRPr="00B65D1C">
        <w:t xml:space="preserve">Ulteriore tutela riconosciuta dal Decreto al segnalante è la limitazione della sua responsabilità rispetto alla rivelazione e alla diffusione di alcune categorie di informazioni, che altrimenti lo esporrebbero a responsabilità penali, civili e amministrative. In particolare, il segnalante non sarà chiamato a rispondere né penalmente, né in sede civile e amministrativa: </w:t>
      </w:r>
    </w:p>
    <w:p w:rsidR="003A794A" w:rsidRPr="00B65D1C" w:rsidRDefault="00BA56F5" w:rsidP="003A794A">
      <w:pPr>
        <w:pStyle w:val="Paragrafoelenco"/>
        <w:numPr>
          <w:ilvl w:val="0"/>
          <w:numId w:val="34"/>
        </w:numPr>
        <w:spacing w:before="240" w:after="240"/>
        <w:ind w:left="357" w:hanging="357"/>
        <w:jc w:val="both"/>
      </w:pPr>
      <w:r w:rsidRPr="00B65D1C">
        <w:t xml:space="preserve">di rivelazione e utilizzazione del segreto d’ufficio (art. 326 c.p.); </w:t>
      </w:r>
    </w:p>
    <w:p w:rsidR="00F72A53" w:rsidRPr="00B65D1C" w:rsidRDefault="00BA56F5" w:rsidP="003A794A">
      <w:pPr>
        <w:pStyle w:val="Paragrafoelenco"/>
        <w:numPr>
          <w:ilvl w:val="0"/>
          <w:numId w:val="34"/>
        </w:numPr>
        <w:spacing w:before="240" w:after="240"/>
        <w:ind w:left="357" w:hanging="357"/>
        <w:jc w:val="both"/>
      </w:pPr>
      <w:r w:rsidRPr="00B65D1C">
        <w:t xml:space="preserve">di rivelazione del segreto professionale (art. 622 c.p.); </w:t>
      </w:r>
    </w:p>
    <w:p w:rsidR="003A794A" w:rsidRPr="00B65D1C" w:rsidRDefault="00BA56F5" w:rsidP="003A794A">
      <w:pPr>
        <w:pStyle w:val="Paragrafoelenco"/>
        <w:numPr>
          <w:ilvl w:val="0"/>
          <w:numId w:val="34"/>
        </w:numPr>
        <w:spacing w:before="240" w:after="240"/>
        <w:ind w:left="357" w:hanging="357"/>
        <w:jc w:val="both"/>
      </w:pPr>
      <w:r w:rsidRPr="00B65D1C">
        <w:t xml:space="preserve">di rivelazione dei segreti scientifici e industriali (art. 623 c.p.); </w:t>
      </w:r>
    </w:p>
    <w:p w:rsidR="003A794A" w:rsidRPr="00B65D1C" w:rsidRDefault="00BA56F5" w:rsidP="003A794A">
      <w:pPr>
        <w:pStyle w:val="Paragrafoelenco"/>
        <w:numPr>
          <w:ilvl w:val="0"/>
          <w:numId w:val="34"/>
        </w:numPr>
        <w:spacing w:before="240" w:after="240"/>
        <w:ind w:left="357" w:hanging="357"/>
        <w:jc w:val="both"/>
      </w:pPr>
      <w:r w:rsidRPr="00B65D1C">
        <w:t xml:space="preserve">di violazione del dovere di fedeltà e di lealtà (art. 2105 c.c.); </w:t>
      </w:r>
    </w:p>
    <w:p w:rsidR="003A794A" w:rsidRPr="00B65D1C" w:rsidRDefault="00BA56F5" w:rsidP="003A794A">
      <w:pPr>
        <w:pStyle w:val="Paragrafoelenco"/>
        <w:numPr>
          <w:ilvl w:val="0"/>
          <w:numId w:val="34"/>
        </w:numPr>
        <w:spacing w:before="240" w:after="240"/>
        <w:ind w:left="357" w:hanging="357"/>
        <w:jc w:val="both"/>
      </w:pPr>
      <w:r w:rsidRPr="00B65D1C">
        <w:t xml:space="preserve">di violazione delle disposizioni relative alla tutela del diritto d’autore; </w:t>
      </w:r>
    </w:p>
    <w:p w:rsidR="003A794A" w:rsidRPr="00B65D1C" w:rsidRDefault="00BA56F5" w:rsidP="003A794A">
      <w:pPr>
        <w:pStyle w:val="Paragrafoelenco"/>
        <w:numPr>
          <w:ilvl w:val="0"/>
          <w:numId w:val="34"/>
        </w:numPr>
        <w:spacing w:before="240" w:after="240"/>
        <w:ind w:left="357" w:hanging="357"/>
        <w:jc w:val="both"/>
      </w:pPr>
      <w:r w:rsidRPr="00B65D1C">
        <w:t xml:space="preserve">di violazione delle disposizioni relative alla protezione dei dati personali; </w:t>
      </w:r>
    </w:p>
    <w:p w:rsidR="003A794A" w:rsidRPr="00B65D1C" w:rsidRDefault="00BA56F5" w:rsidP="003A794A">
      <w:pPr>
        <w:pStyle w:val="Paragrafoelenco"/>
        <w:numPr>
          <w:ilvl w:val="0"/>
          <w:numId w:val="34"/>
        </w:numPr>
        <w:spacing w:before="240" w:after="240"/>
        <w:ind w:left="357" w:hanging="357"/>
        <w:jc w:val="both"/>
      </w:pPr>
      <w:r w:rsidRPr="00B65D1C">
        <w:t xml:space="preserve">di rivelazione o diffusione di informazioni sulle violazioni che offendono la reputazione della persona coinvolta. </w:t>
      </w:r>
    </w:p>
    <w:p w:rsidR="00DF6E2A" w:rsidRPr="00B65D1C" w:rsidRDefault="00BA56F5" w:rsidP="00DF6E2A">
      <w:pPr>
        <w:spacing w:before="240" w:after="240"/>
        <w:jc w:val="both"/>
      </w:pPr>
      <w:r w:rsidRPr="00B65D1C">
        <w:t xml:space="preserve">Il Decreto pone tuttavia due condizioni all’operare delle suddette limitazioni di responsabilità: </w:t>
      </w:r>
    </w:p>
    <w:p w:rsidR="00DF6E2A" w:rsidRPr="00B65D1C" w:rsidRDefault="00BA56F5" w:rsidP="00DF6E2A">
      <w:pPr>
        <w:pStyle w:val="Paragrafoelenco"/>
        <w:numPr>
          <w:ilvl w:val="0"/>
          <w:numId w:val="35"/>
        </w:numPr>
        <w:spacing w:before="240" w:after="240"/>
        <w:ind w:left="357" w:hanging="357"/>
        <w:jc w:val="both"/>
      </w:pPr>
      <w:r w:rsidRPr="00B65D1C">
        <w:t xml:space="preserve">al momento della rivelazione o della diffusione vi siano fondati motivi per ritenere che le informazioni </w:t>
      </w:r>
      <w:r w:rsidR="00E75AF2" w:rsidRPr="00B65D1C">
        <w:t>sono</w:t>
      </w:r>
      <w:r w:rsidRPr="00B65D1C">
        <w:t xml:space="preserve"> necessarie per svelare la violazione oggetto di segnalazione; </w:t>
      </w:r>
    </w:p>
    <w:p w:rsidR="00DF6E2A" w:rsidRPr="00B65D1C" w:rsidRDefault="00BA56F5" w:rsidP="00DF6E2A">
      <w:pPr>
        <w:pStyle w:val="Paragrafoelenco"/>
        <w:numPr>
          <w:ilvl w:val="0"/>
          <w:numId w:val="35"/>
        </w:numPr>
        <w:spacing w:before="240" w:after="240"/>
        <w:ind w:left="357" w:hanging="357"/>
        <w:jc w:val="both"/>
      </w:pPr>
      <w:r w:rsidRPr="00B65D1C">
        <w:t xml:space="preserve">la segnalazione sia effettuata nel rispetto delle condizioni previste dal Decreto per beneficiare della tutela contro le ritorsioni (fondati motivi per ritenere veritieri i fatti segnalati, la violazione </w:t>
      </w:r>
      <w:r w:rsidR="00E75AF2" w:rsidRPr="00B65D1C">
        <w:t>è</w:t>
      </w:r>
      <w:r w:rsidRPr="00B65D1C">
        <w:t xml:space="preserve"> tra quelle segnalabili e </w:t>
      </w:r>
      <w:r w:rsidR="00E75AF2" w:rsidRPr="00B65D1C">
        <w:t>sono</w:t>
      </w:r>
      <w:r w:rsidRPr="00B65D1C">
        <w:t xml:space="preserve"> rispettate le modalità e le condizioni di accesso alla segnalazione). </w:t>
      </w:r>
    </w:p>
    <w:p w:rsidR="002961F9" w:rsidRPr="00B65D1C" w:rsidRDefault="00BA56F5" w:rsidP="002961F9">
      <w:pPr>
        <w:spacing w:before="240" w:after="240"/>
        <w:jc w:val="both"/>
      </w:pPr>
      <w:r w:rsidRPr="00B65D1C">
        <w:t xml:space="preserve">Va evidenziato, quindi, che la limitazione opera se le ragioni alla base della rivelazione o diffusione non sono fondate su semplici illazioni, gossip, fini vendicativi, opportunistici o scandalistici. In ogni caso, occorre considerare che non è esclusa la responsabilità per condotte che: </w:t>
      </w:r>
    </w:p>
    <w:p w:rsidR="002961F9" w:rsidRPr="00B65D1C" w:rsidRDefault="00BA56F5" w:rsidP="002961F9">
      <w:pPr>
        <w:pStyle w:val="Paragrafoelenco"/>
        <w:numPr>
          <w:ilvl w:val="0"/>
          <w:numId w:val="34"/>
        </w:numPr>
        <w:spacing w:before="240" w:after="240"/>
        <w:ind w:left="357" w:hanging="357"/>
        <w:jc w:val="both"/>
      </w:pPr>
      <w:r w:rsidRPr="00B65D1C">
        <w:t xml:space="preserve">non siano collegate alla segnalazione; </w:t>
      </w:r>
    </w:p>
    <w:p w:rsidR="002961F9" w:rsidRPr="00B65D1C" w:rsidRDefault="00BA56F5" w:rsidP="002961F9">
      <w:pPr>
        <w:pStyle w:val="Paragrafoelenco"/>
        <w:numPr>
          <w:ilvl w:val="0"/>
          <w:numId w:val="34"/>
        </w:numPr>
        <w:spacing w:before="240" w:after="240"/>
        <w:ind w:left="357" w:hanging="357"/>
        <w:jc w:val="both"/>
      </w:pPr>
      <w:r w:rsidRPr="00B65D1C">
        <w:t xml:space="preserve">non siano strettamente necessarie a rivelare la violazione; </w:t>
      </w:r>
    </w:p>
    <w:p w:rsidR="002961F9" w:rsidRDefault="00BA56F5" w:rsidP="004D36F7">
      <w:pPr>
        <w:pStyle w:val="Paragrafoelenco"/>
        <w:numPr>
          <w:ilvl w:val="0"/>
          <w:numId w:val="34"/>
        </w:numPr>
        <w:spacing w:before="240" w:after="240"/>
        <w:ind w:left="357" w:hanging="357"/>
        <w:jc w:val="both"/>
      </w:pPr>
      <w:r w:rsidRPr="00B65D1C">
        <w:t>configurino un’acquisizione di informazioni o l’accesso a documenti in modo illecito. Ove l’acquisizione si configuri come un reato, si pensi all’accesso abusivo a un sistema informatico o a un atto di pirateria informatica, resta ferma la responsabilità penale e ogni altra responsabilità civile, amministrativa e disciplinare della persona segnalante. Sarà viceversa non punibile, ad esempio, l’estrazione (per copia,</w:t>
      </w:r>
      <w:r w:rsidR="002961F9" w:rsidRPr="00B65D1C">
        <w:t xml:space="preserve"> </w:t>
      </w:r>
      <w:r w:rsidRPr="00B65D1C">
        <w:t>fotografia, asporto) di documenti cui si aveva lecitamente accesso.</w:t>
      </w:r>
    </w:p>
    <w:p w:rsidR="006758B2" w:rsidRPr="00B65D1C" w:rsidRDefault="006758B2" w:rsidP="006758B2">
      <w:pPr>
        <w:spacing w:after="0"/>
        <w:jc w:val="both"/>
      </w:pPr>
    </w:p>
    <w:p w:rsidR="002961F9" w:rsidRPr="00B65D1C" w:rsidRDefault="00BA56F5" w:rsidP="002961F9">
      <w:pPr>
        <w:pStyle w:val="Paragrafoelenco"/>
        <w:numPr>
          <w:ilvl w:val="0"/>
          <w:numId w:val="2"/>
        </w:numPr>
        <w:spacing w:before="240" w:after="240"/>
        <w:ind w:left="357" w:hanging="357"/>
        <w:contextualSpacing w:val="0"/>
        <w:jc w:val="both"/>
        <w:rPr>
          <w:b/>
          <w:bCs/>
        </w:rPr>
      </w:pPr>
      <w:r w:rsidRPr="00B65D1C">
        <w:rPr>
          <w:b/>
          <w:bCs/>
        </w:rPr>
        <w:t xml:space="preserve">Rinunce e transazioni </w:t>
      </w:r>
    </w:p>
    <w:p w:rsidR="00BA56F5" w:rsidRPr="00B65D1C" w:rsidRDefault="00BA56F5" w:rsidP="009D20C2">
      <w:pPr>
        <w:spacing w:before="240" w:after="240"/>
        <w:jc w:val="both"/>
      </w:pPr>
      <w:r w:rsidRPr="00B65D1C">
        <w:t>Il Decreto vieta, in generale, rinunce e transazioni dei diritti e dei mezzi di tutela dallo stesso previsti, a meno che non avvengano in particolari condizioni. Tale previsione, sottraendo in parte la disponibilità del diritto dalla sfera del beneficiario della tutela, risponde all’esigenza di implementare e rendere effettiva la protezione del whistleblower. La norma consente, tuttavia, al segnalante e agli altri soggetti tutelati, di poter rinunciare ai propri diritti e mezzi di tutela o farne oggetto di transazione, solo se ciò avviene nelle sedi protette e, quindi, dinanzi ad un giudice, a seguito di tentativo obbligatorio di conciliazione, o di accordi di mediazione e conciliazione predisposti in sede sindacale o davanti agli organi di certificazione.</w:t>
      </w:r>
    </w:p>
    <w:p w:rsidR="00A526E0" w:rsidRPr="00B65D1C" w:rsidRDefault="00E75AF2" w:rsidP="00A526E0">
      <w:pPr>
        <w:pStyle w:val="Paragrafoelenco"/>
        <w:numPr>
          <w:ilvl w:val="0"/>
          <w:numId w:val="2"/>
        </w:numPr>
        <w:spacing w:before="240" w:after="240"/>
        <w:ind w:left="357" w:hanging="357"/>
        <w:contextualSpacing w:val="0"/>
        <w:jc w:val="both"/>
        <w:rPr>
          <w:b/>
          <w:bCs/>
        </w:rPr>
      </w:pPr>
      <w:r w:rsidRPr="00B65D1C">
        <w:rPr>
          <w:b/>
          <w:bCs/>
        </w:rPr>
        <w:t>R</w:t>
      </w:r>
      <w:r w:rsidR="00A526E0" w:rsidRPr="00B65D1C">
        <w:rPr>
          <w:b/>
          <w:bCs/>
        </w:rPr>
        <w:t>iservatezza</w:t>
      </w:r>
    </w:p>
    <w:p w:rsidR="00A526E0" w:rsidRPr="00B65D1C" w:rsidRDefault="00A526E0" w:rsidP="00415E3F">
      <w:pPr>
        <w:spacing w:before="240" w:after="240"/>
        <w:jc w:val="both"/>
      </w:pPr>
      <w:r w:rsidRPr="00B65D1C">
        <w:t>Le persone competenti a ricevere o a dare seguito alle segnalazioni (i</w:t>
      </w:r>
      <w:r w:rsidR="00E75AF2" w:rsidRPr="00B65D1C">
        <w:t>l</w:t>
      </w:r>
      <w:r w:rsidRPr="00B65D1C">
        <w:t xml:space="preserve"> gestor</w:t>
      </w:r>
      <w:r w:rsidR="00E75AF2" w:rsidRPr="00B65D1C">
        <w:t>e e, cioè, l’Organismo di Vigilanza</w:t>
      </w:r>
      <w:r w:rsidRPr="00B65D1C">
        <w:t>) attraverso il presente atto sono espressamente autorizzate a trattare tali dati ai sensi degli articoli 29 e 32, paragrafo 4, del regolamento (UE) 2016/679 e dell'articolo 2-quaterdecies del codice in materia di protezione dei dati personali di cui al decreto legislativo 30 giugno 2003, n. 196.</w:t>
      </w:r>
    </w:p>
    <w:p w:rsidR="008318EC" w:rsidRPr="00B65D1C" w:rsidRDefault="001040BB" w:rsidP="008318EC">
      <w:pPr>
        <w:pStyle w:val="Paragrafoelenco"/>
        <w:numPr>
          <w:ilvl w:val="0"/>
          <w:numId w:val="2"/>
        </w:numPr>
        <w:spacing w:before="240" w:after="240"/>
        <w:ind w:left="357" w:hanging="357"/>
        <w:contextualSpacing w:val="0"/>
        <w:jc w:val="both"/>
        <w:rPr>
          <w:b/>
          <w:bCs/>
        </w:rPr>
      </w:pPr>
      <w:r w:rsidRPr="00B65D1C">
        <w:rPr>
          <w:b/>
          <w:bCs/>
        </w:rPr>
        <w:t xml:space="preserve">Impostazione ed esecuzione dei trattamenti conseguenti alle segnalazioni </w:t>
      </w:r>
    </w:p>
    <w:p w:rsidR="00415E3F" w:rsidRPr="00B65D1C" w:rsidRDefault="00415E3F" w:rsidP="00415E3F">
      <w:pPr>
        <w:pStyle w:val="Paragrafoelenco"/>
        <w:numPr>
          <w:ilvl w:val="0"/>
          <w:numId w:val="18"/>
        </w:numPr>
        <w:autoSpaceDE w:val="0"/>
        <w:autoSpaceDN w:val="0"/>
        <w:adjustRightInd w:val="0"/>
        <w:spacing w:before="240" w:after="0" w:line="240" w:lineRule="auto"/>
        <w:ind w:left="357" w:hanging="357"/>
        <w:jc w:val="both"/>
      </w:pPr>
      <w:r w:rsidRPr="00B65D1C">
        <w:t xml:space="preserve">Trattamento dei dati personali (Art. 13 GDPR - Trattamento dei dati personali, comma 4). Il Titolare è </w:t>
      </w:r>
      <w:r w:rsidR="009660D1" w:rsidRPr="00B65D1C">
        <w:t xml:space="preserve">LA </w:t>
      </w:r>
      <w:r w:rsidR="00124510" w:rsidRPr="00B65D1C">
        <w:t>QUERCIA</w:t>
      </w:r>
      <w:r w:rsidRPr="00B65D1C">
        <w:t xml:space="preserve"> </w:t>
      </w:r>
      <w:r w:rsidR="00E75AF2" w:rsidRPr="00B65D1C">
        <w:t>cooperativa sociale,</w:t>
      </w:r>
      <w:r w:rsidRPr="00B65D1C">
        <w:t xml:space="preserve"> </w:t>
      </w:r>
      <w:r w:rsidR="00E75AF2" w:rsidRPr="00B65D1C">
        <w:t>ch</w:t>
      </w:r>
      <w:r w:rsidRPr="00B65D1C">
        <w:t>e fornisce attraverso l’informativa idonee informazioni alle persone segnalanti e alle persone coinvolte ai sensi degli articoli 13 e 14 del medesimo regolamento (UE) 2016/679. L’informativa è pubblicata sul sito internet aziendale;</w:t>
      </w:r>
    </w:p>
    <w:p w:rsidR="00415E3F" w:rsidRPr="00B65D1C" w:rsidRDefault="00415E3F" w:rsidP="00415E3F">
      <w:pPr>
        <w:pStyle w:val="Paragrafoelenco"/>
        <w:numPr>
          <w:ilvl w:val="0"/>
          <w:numId w:val="18"/>
        </w:numPr>
        <w:autoSpaceDE w:val="0"/>
        <w:autoSpaceDN w:val="0"/>
        <w:adjustRightInd w:val="0"/>
        <w:spacing w:before="240" w:after="0" w:line="240" w:lineRule="auto"/>
        <w:ind w:left="357" w:hanging="357"/>
        <w:jc w:val="both"/>
      </w:pPr>
      <w:r w:rsidRPr="00B65D1C">
        <w:t>Non sono presenti contitolari del trattamento, e cioè Enti pubblici e privati che condividono il canale interno (art. 4, co. 4, d.lgs. 24/2023);</w:t>
      </w:r>
    </w:p>
    <w:p w:rsidR="00415E3F" w:rsidRPr="00B65D1C" w:rsidRDefault="00415E3F" w:rsidP="00415E3F">
      <w:pPr>
        <w:pStyle w:val="Paragrafoelenco"/>
        <w:numPr>
          <w:ilvl w:val="0"/>
          <w:numId w:val="18"/>
        </w:numPr>
        <w:autoSpaceDE w:val="0"/>
        <w:autoSpaceDN w:val="0"/>
        <w:adjustRightInd w:val="0"/>
        <w:spacing w:before="240" w:after="0" w:line="240" w:lineRule="auto"/>
        <w:ind w:left="357" w:hanging="357"/>
        <w:jc w:val="both"/>
      </w:pPr>
      <w:r w:rsidRPr="00B65D1C">
        <w:t>Non sono presenti Responsabili del trattamento, e cioè Soggetti esterni gestori delle segnalazioni cui sia stata affidata la gestione, ovvero Fornitori esterni;</w:t>
      </w:r>
    </w:p>
    <w:p w:rsidR="00415E3F" w:rsidRPr="00B65D1C" w:rsidRDefault="00415E3F" w:rsidP="00415E3F">
      <w:pPr>
        <w:pStyle w:val="Paragrafoelenco"/>
        <w:numPr>
          <w:ilvl w:val="0"/>
          <w:numId w:val="18"/>
        </w:numPr>
        <w:autoSpaceDE w:val="0"/>
        <w:autoSpaceDN w:val="0"/>
        <w:adjustRightInd w:val="0"/>
        <w:spacing w:before="240" w:after="0" w:line="240" w:lineRule="auto"/>
        <w:ind w:left="357" w:hanging="357"/>
        <w:jc w:val="both"/>
      </w:pPr>
      <w:r w:rsidRPr="00B65D1C">
        <w:t xml:space="preserve">Persone autorizzate sono quelle </w:t>
      </w:r>
      <w:r w:rsidR="002858C0" w:rsidRPr="00B65D1C">
        <w:t>p</w:t>
      </w:r>
      <w:r w:rsidRPr="00B65D1C">
        <w:t>ersone</w:t>
      </w:r>
      <w:r w:rsidR="00A45437" w:rsidRPr="00B65D1C">
        <w:t>,</w:t>
      </w:r>
      <w:r w:rsidRPr="00B65D1C">
        <w:t xml:space="preserve"> espressamente designate dal titolare del trattamento</w:t>
      </w:r>
      <w:r w:rsidR="00A45437" w:rsidRPr="00B65D1C">
        <w:t>,</w:t>
      </w:r>
      <w:r w:rsidRPr="00B65D1C">
        <w:t xml:space="preserve"> che gestiscono e trattano le segnalazioni, </w:t>
      </w:r>
      <w:r w:rsidR="00B20294" w:rsidRPr="00B65D1C">
        <w:t>da identificarsi nel RPCT;</w:t>
      </w:r>
    </w:p>
    <w:p w:rsidR="00C91729" w:rsidRPr="00B65D1C" w:rsidRDefault="00C91729" w:rsidP="00C91729">
      <w:pPr>
        <w:pStyle w:val="Paragrafoelenco"/>
        <w:numPr>
          <w:ilvl w:val="0"/>
          <w:numId w:val="18"/>
        </w:numPr>
        <w:autoSpaceDE w:val="0"/>
        <w:autoSpaceDN w:val="0"/>
        <w:adjustRightInd w:val="0"/>
        <w:spacing w:before="240" w:after="0" w:line="240" w:lineRule="auto"/>
        <w:ind w:left="357" w:hanging="357"/>
        <w:jc w:val="both"/>
      </w:pPr>
      <w:r w:rsidRPr="00B65D1C">
        <w:t>Il titolare del trattamento è tenuto a rispettare i principi della privacy by design e privacy by default (art. 25 del GDPR), che impongono di considerare le garanzie di protezione dei dati personali sin dalla progettazione del canale di segnalazione (privacy by design) e di assicurare che per impostazione predefinita (privacy by default) siano trattati solo i dati personali strettamente necessari in relazione alla specifica segnalazione e che tali dati non siano resi accessibili, in via automatica, a un numero indefinito di soggetti</w:t>
      </w:r>
      <w:r w:rsidR="00467344" w:rsidRPr="00B65D1C">
        <w:t>;</w:t>
      </w:r>
    </w:p>
    <w:p w:rsidR="00B20294" w:rsidRPr="00B65D1C" w:rsidRDefault="00B20294" w:rsidP="00415E3F">
      <w:pPr>
        <w:pStyle w:val="Paragrafoelenco"/>
        <w:numPr>
          <w:ilvl w:val="0"/>
          <w:numId w:val="18"/>
        </w:numPr>
        <w:autoSpaceDE w:val="0"/>
        <w:autoSpaceDN w:val="0"/>
        <w:adjustRightInd w:val="0"/>
        <w:spacing w:before="240" w:after="0" w:line="240" w:lineRule="auto"/>
        <w:ind w:left="357" w:hanging="357"/>
        <w:jc w:val="both"/>
      </w:pPr>
      <w:r w:rsidRPr="00B65D1C">
        <w:t>I</w:t>
      </w:r>
      <w:r w:rsidR="00C53BBE" w:rsidRPr="00B65D1C">
        <w:t>l</w:t>
      </w:r>
      <w:r w:rsidRPr="00B65D1C">
        <w:t xml:space="preserve"> titolar</w:t>
      </w:r>
      <w:r w:rsidR="00C53BBE" w:rsidRPr="00B65D1C">
        <w:t>e</w:t>
      </w:r>
      <w:r w:rsidRPr="00B65D1C">
        <w:t xml:space="preserve"> del trattamento</w:t>
      </w:r>
      <w:r w:rsidR="00C91729" w:rsidRPr="00B65D1C">
        <w:t xml:space="preserve"> </w:t>
      </w:r>
      <w:r w:rsidRPr="00B65D1C">
        <w:t>e le persone autorizzate a trattare i dati personali sono tenuti a rispettare alcuni principi fondamentali</w:t>
      </w:r>
      <w:r w:rsidR="00C53BBE" w:rsidRPr="00B65D1C">
        <w:t>:</w:t>
      </w:r>
    </w:p>
    <w:p w:rsidR="00B50318" w:rsidRPr="00B65D1C" w:rsidRDefault="00C53BBE" w:rsidP="003712DC">
      <w:pPr>
        <w:pStyle w:val="Paragrafoelenco"/>
        <w:numPr>
          <w:ilvl w:val="1"/>
          <w:numId w:val="18"/>
        </w:numPr>
        <w:autoSpaceDE w:val="0"/>
        <w:autoSpaceDN w:val="0"/>
        <w:adjustRightInd w:val="0"/>
        <w:spacing w:before="240" w:after="0" w:line="240" w:lineRule="auto"/>
        <w:ind w:left="714" w:hanging="357"/>
        <w:jc w:val="both"/>
      </w:pPr>
      <w:r w:rsidRPr="00B65D1C">
        <w:t>Trattare i dati in modo lecito, corretto e trasparente</w:t>
      </w:r>
      <w:r w:rsidR="00C91729" w:rsidRPr="00B65D1C">
        <w:t xml:space="preserve">. In particolare, per quanto riguarda la trasparenza (art. 5, par. 1, lett. a) del GDPR: </w:t>
      </w:r>
      <w:r w:rsidR="00467344" w:rsidRPr="00B65D1C">
        <w:t>“</w:t>
      </w:r>
      <w:r w:rsidR="00C91729" w:rsidRPr="00B65D1C">
        <w:t>i dati personali sono trattati in modo … trasparente nei confronti dell'interessato</w:t>
      </w:r>
      <w:r w:rsidR="00467344" w:rsidRPr="00B65D1C">
        <w:t>”</w:t>
      </w:r>
      <w:r w:rsidR="00C91729" w:rsidRPr="00B65D1C">
        <w:t>)</w:t>
      </w:r>
      <w:r w:rsidR="00467344" w:rsidRPr="00B65D1C">
        <w:t>;</w:t>
      </w:r>
      <w:r w:rsidR="00C91729" w:rsidRPr="00B65D1C">
        <w:t xml:space="preserve"> come accennato sarà resa ex ante ai possibili interessati un’idonea informativa sul trattamento dei dati personali (art. 13, co. 4 del Decreto), recante, tra le altre, le informazioni su: </w:t>
      </w:r>
    </w:p>
    <w:p w:rsidR="00B50318" w:rsidRPr="00B65D1C" w:rsidRDefault="00C91729" w:rsidP="00B50318">
      <w:pPr>
        <w:pStyle w:val="Paragrafoelenco"/>
        <w:numPr>
          <w:ilvl w:val="0"/>
          <w:numId w:val="41"/>
        </w:numPr>
        <w:autoSpaceDE w:val="0"/>
        <w:autoSpaceDN w:val="0"/>
        <w:adjustRightInd w:val="0"/>
        <w:spacing w:before="240" w:after="0" w:line="240" w:lineRule="auto"/>
        <w:ind w:left="1037" w:hanging="357"/>
        <w:jc w:val="both"/>
      </w:pPr>
      <w:r w:rsidRPr="00B65D1C">
        <w:t xml:space="preserve">il titolare del trattamento e i relativi dati di contatto; </w:t>
      </w:r>
    </w:p>
    <w:p w:rsidR="00B50318" w:rsidRPr="00B65D1C" w:rsidRDefault="00C91729" w:rsidP="00B50318">
      <w:pPr>
        <w:pStyle w:val="Paragrafoelenco"/>
        <w:numPr>
          <w:ilvl w:val="0"/>
          <w:numId w:val="41"/>
        </w:numPr>
        <w:autoSpaceDE w:val="0"/>
        <w:autoSpaceDN w:val="0"/>
        <w:adjustRightInd w:val="0"/>
        <w:spacing w:before="240" w:after="0" w:line="240" w:lineRule="auto"/>
        <w:ind w:left="1037" w:hanging="357"/>
        <w:jc w:val="both"/>
      </w:pPr>
      <w:r w:rsidRPr="00B65D1C">
        <w:t xml:space="preserve">la finalità del trattamento (v. </w:t>
      </w:r>
      <w:proofErr w:type="spellStart"/>
      <w:r w:rsidRPr="00B65D1C">
        <w:t>supra</w:t>
      </w:r>
      <w:proofErr w:type="spellEnd"/>
      <w:r w:rsidRPr="00B65D1C">
        <w:t xml:space="preserve">); </w:t>
      </w:r>
    </w:p>
    <w:p w:rsidR="00B50318" w:rsidRPr="00B65D1C" w:rsidRDefault="00C91729" w:rsidP="00B50318">
      <w:pPr>
        <w:pStyle w:val="Paragrafoelenco"/>
        <w:numPr>
          <w:ilvl w:val="0"/>
          <w:numId w:val="41"/>
        </w:numPr>
        <w:autoSpaceDE w:val="0"/>
        <w:autoSpaceDN w:val="0"/>
        <w:adjustRightInd w:val="0"/>
        <w:spacing w:before="240" w:after="0" w:line="240" w:lineRule="auto"/>
        <w:ind w:left="1037" w:hanging="357"/>
        <w:jc w:val="both"/>
      </w:pPr>
      <w:r w:rsidRPr="00B65D1C">
        <w:t xml:space="preserve">la base giuridica del trattamento (v. </w:t>
      </w:r>
      <w:proofErr w:type="spellStart"/>
      <w:r w:rsidRPr="00B65D1C">
        <w:t>supra</w:t>
      </w:r>
      <w:proofErr w:type="spellEnd"/>
      <w:r w:rsidRPr="00B65D1C">
        <w:t xml:space="preserve">); </w:t>
      </w:r>
    </w:p>
    <w:p w:rsidR="00B50318" w:rsidRPr="00B65D1C" w:rsidRDefault="00C91729" w:rsidP="00B50318">
      <w:pPr>
        <w:pStyle w:val="Paragrafoelenco"/>
        <w:numPr>
          <w:ilvl w:val="0"/>
          <w:numId w:val="41"/>
        </w:numPr>
        <w:autoSpaceDE w:val="0"/>
        <w:autoSpaceDN w:val="0"/>
        <w:adjustRightInd w:val="0"/>
        <w:spacing w:before="240" w:after="0" w:line="240" w:lineRule="auto"/>
        <w:ind w:left="1037" w:hanging="357"/>
        <w:jc w:val="both"/>
      </w:pPr>
      <w:r w:rsidRPr="00B65D1C">
        <w:t xml:space="preserve">le modalità del trattamento; </w:t>
      </w:r>
    </w:p>
    <w:p w:rsidR="00B50318" w:rsidRPr="00B65D1C" w:rsidRDefault="00C91729" w:rsidP="00B50318">
      <w:pPr>
        <w:pStyle w:val="Paragrafoelenco"/>
        <w:numPr>
          <w:ilvl w:val="0"/>
          <w:numId w:val="41"/>
        </w:numPr>
        <w:autoSpaceDE w:val="0"/>
        <w:autoSpaceDN w:val="0"/>
        <w:adjustRightInd w:val="0"/>
        <w:spacing w:before="240" w:after="0" w:line="240" w:lineRule="auto"/>
        <w:ind w:left="1037" w:hanging="357"/>
        <w:jc w:val="both"/>
      </w:pPr>
      <w:r w:rsidRPr="00B65D1C">
        <w:t xml:space="preserve">l’ambito del trattamento e i soggetti cui sono comunicati i dati (es. responsabili, autorizzati del trattamento), </w:t>
      </w:r>
    </w:p>
    <w:p w:rsidR="00C53BBE" w:rsidRPr="00B65D1C" w:rsidRDefault="00C91729" w:rsidP="00B50318">
      <w:pPr>
        <w:pStyle w:val="Paragrafoelenco"/>
        <w:numPr>
          <w:ilvl w:val="0"/>
          <w:numId w:val="41"/>
        </w:numPr>
        <w:autoSpaceDE w:val="0"/>
        <w:autoSpaceDN w:val="0"/>
        <w:adjustRightInd w:val="0"/>
        <w:spacing w:before="240" w:after="0" w:line="240" w:lineRule="auto"/>
        <w:ind w:left="1037" w:hanging="357"/>
        <w:jc w:val="both"/>
      </w:pPr>
      <w:r w:rsidRPr="00B65D1C">
        <w:t>il periodo di conservazione dei dati personali (v. infra).</w:t>
      </w:r>
    </w:p>
    <w:p w:rsidR="00C53BBE" w:rsidRPr="00B65D1C" w:rsidRDefault="00C53BBE" w:rsidP="003712DC">
      <w:pPr>
        <w:pStyle w:val="Paragrafoelenco"/>
        <w:numPr>
          <w:ilvl w:val="1"/>
          <w:numId w:val="18"/>
        </w:numPr>
        <w:autoSpaceDE w:val="0"/>
        <w:autoSpaceDN w:val="0"/>
        <w:adjustRightInd w:val="0"/>
        <w:spacing w:before="240" w:after="0" w:line="240" w:lineRule="auto"/>
        <w:ind w:left="714" w:hanging="357"/>
        <w:jc w:val="both"/>
      </w:pPr>
      <w:r w:rsidRPr="00B65D1C">
        <w:t>Raccogliere i dati al solo fine di gestire e dare seguito alle segnalazioni, divulgazioni pubbliche o denunce</w:t>
      </w:r>
      <w:r w:rsidR="00B50318" w:rsidRPr="00B65D1C">
        <w:t>;</w:t>
      </w:r>
    </w:p>
    <w:p w:rsidR="00C53BBE" w:rsidRPr="00B65D1C" w:rsidRDefault="00C53BBE" w:rsidP="003712DC">
      <w:pPr>
        <w:pStyle w:val="Paragrafoelenco"/>
        <w:numPr>
          <w:ilvl w:val="1"/>
          <w:numId w:val="18"/>
        </w:numPr>
        <w:autoSpaceDE w:val="0"/>
        <w:autoSpaceDN w:val="0"/>
        <w:adjustRightInd w:val="0"/>
        <w:spacing w:before="240" w:after="0" w:line="240" w:lineRule="auto"/>
        <w:ind w:left="714" w:hanging="357"/>
        <w:jc w:val="both"/>
      </w:pPr>
      <w:r w:rsidRPr="00B65D1C">
        <w:t>Garantire che i dati siano adeguati, pertinenti e limitati a quanto necessario per le finalità per le quali sono trattati</w:t>
      </w:r>
      <w:r w:rsidR="00187DA1" w:rsidRPr="00B65D1C">
        <w:t>. Per quanto riguarda la limitazione delle finalità (art. 5, par. 1, lett. b) del GDPR, i dati personali sono raccolti per finalità determinate, esplicite e legittime, e successivamente trattati in modo che non sia incompatibile con tali finalità, prevedendo che le segnalazioni non possano essere utilizzate oltre quanto necessario per dare adeguato seguito alle stesse (art. 12, co. 1 del Decreto). Pertanto, in tema di limitazione della conservazione (art. 5, par. 1, lett. e) del GDPR, “i dati personali sono conservati in una forma che consenta l'identificazione degli interessati per un arco di tempo non superiore al conseguimento delle finalità per le quali sono trattati”, sicché le segnalazioni e la relativa documentazione saranno conservate per il tempo necessario alla trattazione della segnalazione e, comunque, non oltre 5 anni dalla comunicazione dell’esito finale della procedura (art. 14, co. 1 del Decreto);</w:t>
      </w:r>
    </w:p>
    <w:p w:rsidR="00BB138D" w:rsidRPr="00B65D1C" w:rsidRDefault="009D20C2" w:rsidP="003712DC">
      <w:pPr>
        <w:pStyle w:val="Paragrafoelenco"/>
        <w:numPr>
          <w:ilvl w:val="1"/>
          <w:numId w:val="18"/>
        </w:numPr>
        <w:autoSpaceDE w:val="0"/>
        <w:autoSpaceDN w:val="0"/>
        <w:adjustRightInd w:val="0"/>
        <w:spacing w:before="240" w:after="0" w:line="240" w:lineRule="auto"/>
        <w:ind w:left="714" w:hanging="357"/>
        <w:jc w:val="both"/>
      </w:pPr>
      <w:r w:rsidRPr="00B65D1C">
        <w:t>Assicurare</w:t>
      </w:r>
      <w:r w:rsidR="00BB138D" w:rsidRPr="00B65D1C">
        <w:t xml:space="preserve"> integrità e riservatezza (art. 5, par. 1, lett. f) del GDPR: i dati personali sono trattati in maniera da garantire un'adeguata sicurezza dei dati personali, compresa la protezione, mediante misure tecniche e organizzative adeguate, da trattamenti non autorizzati o illeciti e dalla perdita, dalla distruzione o dal danno accidentali), prevedendo l’individuazione di misure tecniche e organizzative idonee a garantire un livello di sicurezza adeguato agli specifici rischi del trattamento e promuovendo il ricorso a strumenti di crittografia (art. 4, co. 1 e art. 13, co. 6 del Decreto)</w:t>
      </w:r>
      <w:r w:rsidR="00B50318" w:rsidRPr="00B65D1C">
        <w:t>;</w:t>
      </w:r>
      <w:r w:rsidR="003300DF" w:rsidRPr="00B65D1C">
        <w:t xml:space="preserve"> </w:t>
      </w:r>
    </w:p>
    <w:p w:rsidR="00C53BBE" w:rsidRPr="00B65D1C" w:rsidRDefault="00C53BBE" w:rsidP="003712DC">
      <w:pPr>
        <w:pStyle w:val="Paragrafoelenco"/>
        <w:numPr>
          <w:ilvl w:val="1"/>
          <w:numId w:val="18"/>
        </w:numPr>
        <w:autoSpaceDE w:val="0"/>
        <w:autoSpaceDN w:val="0"/>
        <w:adjustRightInd w:val="0"/>
        <w:spacing w:before="240" w:after="0" w:line="240" w:lineRule="auto"/>
        <w:ind w:left="714" w:hanging="357"/>
        <w:jc w:val="both"/>
      </w:pPr>
      <w:r w:rsidRPr="00B65D1C">
        <w:t>Assicurare che i dati siano esatti e aggiornati</w:t>
      </w:r>
      <w:r w:rsidR="00187DA1" w:rsidRPr="00B65D1C">
        <w:t>. Relativamente alla minimizzazione dei dati (art. 5, par. 1, lett. c) del GDPR, si rammenta che “i dati personali sono adeguati, pertinenti e limitati a quanto necessario rispetto alle finalità per le quali sono trattati”, per cui i dati manifestamente non utili alla trattazione di una specifica segnalazione non saranno raccolti o, in caso di raccolta accidentale, saranno prontamente cancellati (art. 13, co. 2 del Decreto). Al riguardo, le LLGG ANAC precisano che il principio di minimizzazione previsto dal Decreto debba essere interpretato in modo restrittivo e che, pertanto, l’art. 13, co. 2 del Decreto debba applicarsi ai soli casi in cui sia palese la assoluta irrilevanza di parti della segnalazione che contengono dati personali rispetto alla vicenda segnalata, restando salve le norme in materia di conservazione degli atti</w:t>
      </w:r>
      <w:r w:rsidR="00B50318" w:rsidRPr="00B65D1C">
        <w:t>;</w:t>
      </w:r>
    </w:p>
    <w:p w:rsidR="00C53BBE" w:rsidRPr="00B65D1C" w:rsidRDefault="00C53BBE" w:rsidP="003712DC">
      <w:pPr>
        <w:pStyle w:val="Paragrafoelenco"/>
        <w:numPr>
          <w:ilvl w:val="1"/>
          <w:numId w:val="18"/>
        </w:numPr>
        <w:autoSpaceDE w:val="0"/>
        <w:autoSpaceDN w:val="0"/>
        <w:adjustRightInd w:val="0"/>
        <w:spacing w:before="240" w:after="0" w:line="240" w:lineRule="auto"/>
        <w:ind w:left="714" w:hanging="357"/>
        <w:jc w:val="both"/>
      </w:pPr>
      <w:r w:rsidRPr="00B65D1C">
        <w:t>Conservare i dati per il tempo necessario al trattamento della specifica segnalazione e, comunque, non oltre cinque anni a decorrere dalla data della comunicazione dell’esito finale della procedura di segnalazione</w:t>
      </w:r>
      <w:r w:rsidR="00B50318" w:rsidRPr="00B65D1C">
        <w:t>;</w:t>
      </w:r>
    </w:p>
    <w:p w:rsidR="00C53BBE" w:rsidRPr="00B65D1C" w:rsidRDefault="00C53BBE" w:rsidP="003712DC">
      <w:pPr>
        <w:pStyle w:val="Paragrafoelenco"/>
        <w:numPr>
          <w:ilvl w:val="1"/>
          <w:numId w:val="18"/>
        </w:numPr>
        <w:autoSpaceDE w:val="0"/>
        <w:autoSpaceDN w:val="0"/>
        <w:adjustRightInd w:val="0"/>
        <w:spacing w:before="240" w:after="0" w:line="240" w:lineRule="auto"/>
        <w:ind w:left="714" w:hanging="357"/>
        <w:jc w:val="both"/>
      </w:pPr>
      <w:r w:rsidRPr="00B65D1C">
        <w:t>Assicurare il trattamento in maniera da garantire la sicurezza dei dati personali, compresa la protezione, mediante misure tecniche e organizzative adeguate, da trattamenti non autorizzati o illeciti e dalla perdita, distruzione e dal danno accidentali</w:t>
      </w:r>
      <w:r w:rsidR="00B50318" w:rsidRPr="00B65D1C">
        <w:t>;</w:t>
      </w:r>
    </w:p>
    <w:p w:rsidR="00C53BBE" w:rsidRPr="00B65D1C" w:rsidRDefault="00C53BBE" w:rsidP="003712DC">
      <w:pPr>
        <w:pStyle w:val="Paragrafoelenco"/>
        <w:numPr>
          <w:ilvl w:val="1"/>
          <w:numId w:val="18"/>
        </w:numPr>
        <w:autoSpaceDE w:val="0"/>
        <w:autoSpaceDN w:val="0"/>
        <w:adjustRightInd w:val="0"/>
        <w:spacing w:before="240" w:after="0" w:line="240" w:lineRule="auto"/>
        <w:ind w:left="714" w:hanging="357"/>
        <w:jc w:val="both"/>
      </w:pPr>
      <w:r w:rsidRPr="00B65D1C">
        <w:t>Rendere ex ante ai possibili interessati un’informativa sul trattamento dei dati personali mediante la pubblicazione di documenti informativi (ad esempio sul sito web, sulla piattaforma, oppure informative brevi in occasione dell’uso di altre modalità scritte o orali)</w:t>
      </w:r>
      <w:r w:rsidR="00B50318" w:rsidRPr="00B65D1C">
        <w:t>;</w:t>
      </w:r>
    </w:p>
    <w:p w:rsidR="00C53BBE" w:rsidRPr="00B65D1C" w:rsidRDefault="00C53BBE" w:rsidP="003712DC">
      <w:pPr>
        <w:pStyle w:val="Paragrafoelenco"/>
        <w:numPr>
          <w:ilvl w:val="1"/>
          <w:numId w:val="18"/>
        </w:numPr>
        <w:autoSpaceDE w:val="0"/>
        <w:autoSpaceDN w:val="0"/>
        <w:adjustRightInd w:val="0"/>
        <w:spacing w:before="240" w:after="0" w:line="240" w:lineRule="auto"/>
        <w:ind w:left="714" w:hanging="357"/>
        <w:jc w:val="both"/>
      </w:pPr>
      <w:r w:rsidRPr="00B65D1C">
        <w:t>Assicurare l’aggiornamento del registro delle attività di trattamento</w:t>
      </w:r>
      <w:r w:rsidR="00B50318" w:rsidRPr="00B65D1C">
        <w:t>;</w:t>
      </w:r>
    </w:p>
    <w:p w:rsidR="00F45A4C" w:rsidRPr="00B65D1C" w:rsidRDefault="00C53BBE" w:rsidP="003712DC">
      <w:pPr>
        <w:pStyle w:val="Paragrafoelenco"/>
        <w:numPr>
          <w:ilvl w:val="1"/>
          <w:numId w:val="18"/>
        </w:numPr>
        <w:autoSpaceDE w:val="0"/>
        <w:autoSpaceDN w:val="0"/>
        <w:adjustRightInd w:val="0"/>
        <w:spacing w:before="240" w:after="0" w:line="240" w:lineRule="auto"/>
        <w:ind w:left="714" w:hanging="357"/>
        <w:jc w:val="both"/>
      </w:pPr>
      <w:r w:rsidRPr="00B65D1C">
        <w:t>Garantire</w:t>
      </w:r>
      <w:r w:rsidR="00F45A4C" w:rsidRPr="00B65D1C">
        <w:t>, ove possibile,</w:t>
      </w:r>
      <w:r w:rsidRPr="00B65D1C">
        <w:t xml:space="preserve"> il divieto di tracciamento dei canali di segnalazione</w:t>
      </w:r>
      <w:r w:rsidR="00BA4561" w:rsidRPr="00B65D1C">
        <w:t>. Si precisa che il ricorso al canale cartaceo esclude di per sé il rischio di tracciamento dei canali di segnalazione.</w:t>
      </w:r>
      <w:r w:rsidR="003300DF" w:rsidRPr="00B65D1C">
        <w:t xml:space="preserve"> Nel caso in cui l’accesso ai canali interni e al canale esterno di segnalazione avvenga dalla rete dati interna dell’ente e sia mediato da dispositivi firewall o proxy, sarà garantita la non tracciabilità </w:t>
      </w:r>
      <w:r w:rsidR="00B50318" w:rsidRPr="00B65D1C">
        <w:t xml:space="preserve">del segnalante </w:t>
      </w:r>
      <w:r w:rsidR="003300DF" w:rsidRPr="00B65D1C">
        <w:t>- sia sulla piattaforma informatica che negli apparati di rete eventualmente coinvolti nella trasmissione o monitoraggio delle comunicazioni - nel momento in cui viene stabilita la connessione a tali canali</w:t>
      </w:r>
      <w:r w:rsidR="00B50318" w:rsidRPr="00B65D1C">
        <w:t>;</w:t>
      </w:r>
    </w:p>
    <w:p w:rsidR="00C91729" w:rsidRPr="00B65D1C" w:rsidRDefault="00C53BBE" w:rsidP="00C91729">
      <w:pPr>
        <w:pStyle w:val="Paragrafoelenco"/>
        <w:numPr>
          <w:ilvl w:val="1"/>
          <w:numId w:val="18"/>
        </w:numPr>
        <w:autoSpaceDE w:val="0"/>
        <w:autoSpaceDN w:val="0"/>
        <w:adjustRightInd w:val="0"/>
        <w:spacing w:before="240" w:after="0" w:line="240" w:lineRule="auto"/>
        <w:ind w:left="714" w:hanging="357"/>
        <w:jc w:val="both"/>
      </w:pPr>
      <w:r w:rsidRPr="00B65D1C">
        <w:t>Garantire, ove possibile, il tracciamento dell’attività del personale autorizzato nel rispetto delle garanzie a tutela del segnalante</w:t>
      </w:r>
      <w:r w:rsidR="003712DC" w:rsidRPr="00B65D1C">
        <w:t>.</w:t>
      </w:r>
    </w:p>
    <w:p w:rsidR="00C91729" w:rsidRPr="00B65D1C" w:rsidRDefault="00302413" w:rsidP="00C91729">
      <w:pPr>
        <w:pStyle w:val="Paragrafoelenco"/>
        <w:numPr>
          <w:ilvl w:val="0"/>
          <w:numId w:val="18"/>
        </w:numPr>
        <w:autoSpaceDE w:val="0"/>
        <w:autoSpaceDN w:val="0"/>
        <w:adjustRightInd w:val="0"/>
        <w:spacing w:before="240" w:after="0" w:line="240" w:lineRule="auto"/>
        <w:ind w:left="357" w:hanging="357"/>
        <w:jc w:val="both"/>
      </w:pPr>
      <w:r w:rsidRPr="00B65D1C">
        <w:t xml:space="preserve">La responsabilità in caso di violazione della disciplina sulla tutela dei dati personali ricade in capo al titolare del trattamento laddove tale violazione sia commessa delle persone autorizzate o dai responsabili del trattamento. La responsabilità ricade in capo al responsabile del trattamento nel caso in cui la suddetta violazione è commessa da persone autorizzate da quest’ultimo. In tali casi, il Garante per la protezione dei dati personali può adottare provvedimenti correttivi e, nei casi previsti dalla legge, applicare sanzioni amministrative pecuniarie. Tali sanzioni amministrative non si applicano in relazione ai trattamenti svolti in ambito giudiziario. Le medesime violazioni possono inoltre rilevare sotto il profilo penale e dar luogo a responsabilità civile. </w:t>
      </w:r>
    </w:p>
    <w:p w:rsidR="00302413" w:rsidRPr="00B65D1C" w:rsidRDefault="00302413" w:rsidP="00C91729">
      <w:pPr>
        <w:pStyle w:val="Paragrafoelenco"/>
        <w:numPr>
          <w:ilvl w:val="0"/>
          <w:numId w:val="18"/>
        </w:numPr>
        <w:autoSpaceDE w:val="0"/>
        <w:autoSpaceDN w:val="0"/>
        <w:adjustRightInd w:val="0"/>
        <w:spacing w:before="240" w:after="0" w:line="240" w:lineRule="auto"/>
        <w:ind w:left="357" w:hanging="357"/>
        <w:jc w:val="both"/>
      </w:pPr>
      <w:r w:rsidRPr="00B65D1C">
        <w:t>La persona coinvolta o la persona menzionata nella segnalazione, con riferimento ai propri dati personali trattati nell’ambito della segnalazione, divulgazione pubblica o denuncia, non possono esercitare – per il tempo e nei limiti in cui ciò costituisca una misura necessaria e proporzionata - i diritti che normalmente il Regolamento (UE) 2016/679 riconosce agli interessati (il diritto di accesso ai dati personali, il diritto a rettificarli, il diritto di ottenerne la cancellazione o cosiddetto diritto all’oblio, il diritto alla limitazione del trattamento, il diritto alla portabilità dei dati personali e quello di opposizione al trattamento)</w:t>
      </w:r>
      <w:r w:rsidR="00B50318" w:rsidRPr="00B65D1C">
        <w:t>, in quanto d</w:t>
      </w:r>
      <w:r w:rsidRPr="00B65D1C">
        <w:t>all’esercizio di tali diritti potrebbe derivare un pregiudizio effettivo e concreto alla tutela della riservatezza dell’identità della persona segnalante. In tali casi, dunque, al soggetto segnalato o alla persona menzionata nella segnalazione è preclusa anche la possibilità, laddove ritengano che il trattamento che li riguarda violi suddetti diritti, di rivolgersi al titolare del trattamento e, in assenza di risposta da parte di quest’ultimo, di proporre reclamo al Garante della protezione dei dati personali.</w:t>
      </w:r>
      <w:r w:rsidR="0063131C" w:rsidRPr="00B65D1C">
        <w:t xml:space="preserve"> Con riferimento all’obbligo di rendere l’informativa, le LLGG ANAC precisano che nella fase di acquisizione della segnalazione e della eventuale successiva istruttoria non devono essere fornite informative specifiche ai soggetti diversi dal segnalante. L’obiettivo è evitare che l’attivazione di flussi informativi dai quali è possibile dedurre il coinvolgimento della persona in una segnalazione possa vanificare le tutele per la riservatezza previste dal Decreto.</w:t>
      </w:r>
    </w:p>
    <w:p w:rsidR="00302413" w:rsidRPr="00B65D1C" w:rsidRDefault="00E42500" w:rsidP="00E42500">
      <w:pPr>
        <w:pStyle w:val="Paragrafoelenco"/>
        <w:numPr>
          <w:ilvl w:val="0"/>
          <w:numId w:val="2"/>
        </w:numPr>
        <w:spacing w:before="240" w:after="240"/>
        <w:ind w:left="357" w:hanging="357"/>
        <w:contextualSpacing w:val="0"/>
        <w:jc w:val="both"/>
        <w:rPr>
          <w:b/>
          <w:bCs/>
        </w:rPr>
      </w:pPr>
      <w:r w:rsidRPr="00B65D1C">
        <w:rPr>
          <w:b/>
          <w:bCs/>
        </w:rPr>
        <w:t>ATTIVITA’ DI FORMAZIONE E INFORMAZIONE</w:t>
      </w:r>
    </w:p>
    <w:p w:rsidR="00E42500" w:rsidRPr="00B65D1C" w:rsidRDefault="00446319" w:rsidP="00BA56F5">
      <w:pPr>
        <w:spacing w:before="240" w:after="240"/>
        <w:jc w:val="both"/>
      </w:pPr>
      <w:r w:rsidRPr="00B65D1C">
        <w:t xml:space="preserve">Il Decreto, al fine di garantire una gestione consapevole, accurata e professionale delle segnalazioni, mira a sensibilizzare - anche attraverso un'attività di formazione e informazione - i soggetti interni ed esterni a vario titolo coinvolti circa le implicazioni etiche, legali e di riservatezza che scaturiscono dalle procedure di segnalazione. A tal fine, il Decreto disciplina i seguenti oneri formativi e informativi: </w:t>
      </w:r>
    </w:p>
    <w:p w:rsidR="00E42500" w:rsidRPr="00B65D1C" w:rsidRDefault="00446319" w:rsidP="00BA56F5">
      <w:pPr>
        <w:pStyle w:val="Paragrafoelenco"/>
        <w:numPr>
          <w:ilvl w:val="0"/>
          <w:numId w:val="31"/>
        </w:numPr>
        <w:spacing w:before="240" w:after="240"/>
        <w:ind w:left="357" w:hanging="357"/>
        <w:jc w:val="both"/>
      </w:pPr>
      <w:r w:rsidRPr="00B65D1C">
        <w:t xml:space="preserve">l’art. 4, co. 2, del Decreto prevede che gli uffici o le persone cui è demandata la gestione del canale di segnalazione debbano ricevere una specifica formazione relativa alla gestione del canale; </w:t>
      </w:r>
    </w:p>
    <w:p w:rsidR="00526AFA" w:rsidRPr="00B65D1C" w:rsidRDefault="00446319" w:rsidP="00BA56F5">
      <w:pPr>
        <w:pStyle w:val="Paragrafoelenco"/>
        <w:numPr>
          <w:ilvl w:val="0"/>
          <w:numId w:val="31"/>
        </w:numPr>
        <w:spacing w:before="240" w:after="240"/>
        <w:ind w:left="357" w:hanging="357"/>
        <w:jc w:val="both"/>
      </w:pPr>
      <w:r w:rsidRPr="00B65D1C">
        <w:t>l’art. 5, co. 1, lett. e) del Decreto prevede che gli uffici o le persone cui è demandata la gestione del canale di segnalazione mettano a disposizione della persona segnalante (a titolo esemplificativo, personale interno, consulenti esterni, azionisti, Partner commerciali, fornitori, ecc.) informazioni chiare sul canale, sulle procedure e sui presupposti per effettuare le segnalazioni interne od esterne. Si riportano di seguito alcuni suggerimenti circa le modalità di espletamento degli oneri formativi ed informativi gravanti sui soggetti anzidetti.</w:t>
      </w:r>
    </w:p>
    <w:p w:rsidR="009C44B3" w:rsidRPr="00B65D1C" w:rsidRDefault="009C44B3" w:rsidP="009C44B3">
      <w:pPr>
        <w:pStyle w:val="Paragrafoelenco"/>
        <w:spacing w:before="240" w:after="240"/>
        <w:ind w:left="357"/>
        <w:jc w:val="both"/>
      </w:pPr>
    </w:p>
    <w:p w:rsidR="00BE0BB9" w:rsidRPr="00B65D1C" w:rsidRDefault="00BE0BB9" w:rsidP="00BE0BB9">
      <w:pPr>
        <w:pStyle w:val="Paragrafoelenco"/>
        <w:numPr>
          <w:ilvl w:val="0"/>
          <w:numId w:val="2"/>
        </w:numPr>
        <w:spacing w:before="240" w:after="240"/>
        <w:ind w:left="357" w:hanging="357"/>
        <w:contextualSpacing w:val="0"/>
        <w:jc w:val="both"/>
        <w:rPr>
          <w:b/>
          <w:bCs/>
        </w:rPr>
      </w:pPr>
      <w:r w:rsidRPr="00B65D1C">
        <w:rPr>
          <w:b/>
          <w:bCs/>
        </w:rPr>
        <w:t xml:space="preserve">Obblighi informativi </w:t>
      </w:r>
    </w:p>
    <w:p w:rsidR="00BA56F5" w:rsidRPr="00B65D1C" w:rsidRDefault="00BE0BB9" w:rsidP="00761E13">
      <w:pPr>
        <w:spacing w:before="240" w:after="240"/>
        <w:jc w:val="both"/>
      </w:pPr>
      <w:r w:rsidRPr="00B65D1C">
        <w:t xml:space="preserve">Il Decreto prevede che vengano messe a disposizione della persona segnalante informazioni chiare circa il canale, le procedure e i presupposti per effettuare le segnalazioni, interne o esterne. A tal fine, </w:t>
      </w:r>
      <w:r w:rsidR="00BA56F5" w:rsidRPr="00B65D1C">
        <w:t>è</w:t>
      </w:r>
      <w:r w:rsidRPr="00B65D1C">
        <w:t xml:space="preserve"> garantita un’adeguata informativa in ordine all’utilizzo del canale interno e di quello esterno gestito da ANAC, con particolare riguardo ai presupposti per effettuare le segnalazioni attraverso tali canali, ai soggetti competenti cui è affidata la gestione delle segnalazioni interne, nonché all</w:t>
      </w:r>
      <w:r w:rsidR="008E7E3C" w:rsidRPr="00B65D1C">
        <w:t>’iter procedimentale seguito</w:t>
      </w:r>
      <w:r w:rsidRPr="00B65D1C">
        <w:t>, a tal fine, da</w:t>
      </w:r>
      <w:r w:rsidR="008E7E3C" w:rsidRPr="00B65D1C">
        <w:t xml:space="preserve"> </w:t>
      </w:r>
      <w:r w:rsidR="009660D1" w:rsidRPr="00B65D1C">
        <w:t xml:space="preserve">LA </w:t>
      </w:r>
      <w:r w:rsidR="00124510" w:rsidRPr="00B65D1C">
        <w:t>QUERCIA</w:t>
      </w:r>
      <w:r w:rsidRPr="00B65D1C">
        <w:t xml:space="preserve">. In particolare, tali informazioni </w:t>
      </w:r>
      <w:r w:rsidR="00BA56F5" w:rsidRPr="00B65D1C">
        <w:t>sono</w:t>
      </w:r>
      <w:r w:rsidRPr="00B65D1C">
        <w:t xml:space="preserve"> esposte, ad esempio, nei luoghi di lavoro in un punto visibile, accessibile a tutte le persone (ivi comprese quelle che, pur non essendo presente fisicamente nei luoghi di lavoro, sono legittimate a effettuare segnalazioni di whistleblowing) nonché in una sezione apposita del sito web istituzionale </w:t>
      </w:r>
      <w:r w:rsidR="008E7E3C" w:rsidRPr="00B65D1C">
        <w:t xml:space="preserve">di </w:t>
      </w:r>
      <w:r w:rsidR="009660D1" w:rsidRPr="00B65D1C">
        <w:t xml:space="preserve">LA </w:t>
      </w:r>
      <w:r w:rsidR="00124510" w:rsidRPr="00B65D1C">
        <w:t>QUERCIA</w:t>
      </w:r>
      <w:r w:rsidRPr="00B65D1C">
        <w:t xml:space="preserve"> </w:t>
      </w:r>
      <w:r w:rsidR="00BA56F5" w:rsidRPr="00B65D1C">
        <w:t>(</w:t>
      </w:r>
      <w:r w:rsidRPr="00B65D1C">
        <w:t xml:space="preserve">e, </w:t>
      </w:r>
      <w:r w:rsidR="008E7E3C" w:rsidRPr="00B65D1C">
        <w:t>qualora venisse</w:t>
      </w:r>
      <w:r w:rsidRPr="00B65D1C">
        <w:t xml:space="preserve"> implementata, della piattaforma informatica</w:t>
      </w:r>
      <w:r w:rsidR="00BA56F5" w:rsidRPr="00B65D1C">
        <w:t>)</w:t>
      </w:r>
      <w:r w:rsidRPr="00B65D1C">
        <w:t>.</w:t>
      </w:r>
    </w:p>
    <w:p w:rsidR="00BA56F5" w:rsidRPr="00B65D1C" w:rsidRDefault="00BA56F5" w:rsidP="007B545A">
      <w:pPr>
        <w:spacing w:before="240" w:after="240"/>
      </w:pPr>
      <w:r w:rsidRPr="00B65D1C">
        <w:t>Ad esempio, il presente documento</w:t>
      </w:r>
      <w:r w:rsidR="00BE0BB9" w:rsidRPr="00B65D1C">
        <w:t xml:space="preserve"> forni</w:t>
      </w:r>
      <w:r w:rsidRPr="00B65D1C">
        <w:t>sce</w:t>
      </w:r>
      <w:r w:rsidR="00BE0BB9" w:rsidRPr="00B65D1C">
        <w:t xml:space="preserve"> tramite gli strumenti anzidetti le seguenti informazioni: </w:t>
      </w:r>
    </w:p>
    <w:p w:rsidR="00BA56F5" w:rsidRPr="00B65D1C" w:rsidRDefault="00BE0BB9" w:rsidP="00BA56F5">
      <w:pPr>
        <w:pStyle w:val="Paragrafoelenco"/>
        <w:numPr>
          <w:ilvl w:val="0"/>
          <w:numId w:val="31"/>
        </w:numPr>
        <w:spacing w:before="240" w:after="240"/>
        <w:ind w:left="357" w:hanging="357"/>
        <w:jc w:val="both"/>
      </w:pPr>
      <w:r w:rsidRPr="00B65D1C">
        <w:t xml:space="preserve">soggetti legittimati a effettuare le segnalazioni; </w:t>
      </w:r>
    </w:p>
    <w:p w:rsidR="00BA56F5" w:rsidRPr="00B65D1C" w:rsidRDefault="00BE0BB9" w:rsidP="00BA56F5">
      <w:pPr>
        <w:pStyle w:val="Paragrafoelenco"/>
        <w:numPr>
          <w:ilvl w:val="0"/>
          <w:numId w:val="31"/>
        </w:numPr>
        <w:spacing w:before="240" w:after="240"/>
        <w:ind w:left="357" w:hanging="357"/>
        <w:jc w:val="both"/>
      </w:pPr>
      <w:r w:rsidRPr="00B65D1C">
        <w:t xml:space="preserve">soggetti che godono delle misure di protezione riconosciute dal Decreto; </w:t>
      </w:r>
    </w:p>
    <w:p w:rsidR="00BA56F5" w:rsidRPr="00B65D1C" w:rsidRDefault="00BE0BB9" w:rsidP="00BA56F5">
      <w:pPr>
        <w:pStyle w:val="Paragrafoelenco"/>
        <w:numPr>
          <w:ilvl w:val="0"/>
          <w:numId w:val="31"/>
        </w:numPr>
        <w:spacing w:before="240" w:after="240"/>
        <w:ind w:left="357" w:hanging="357"/>
        <w:jc w:val="both"/>
      </w:pPr>
      <w:r w:rsidRPr="00B65D1C">
        <w:t xml:space="preserve">violazioni che possono essere segnalate; </w:t>
      </w:r>
    </w:p>
    <w:p w:rsidR="00BA56F5" w:rsidRPr="00B65D1C" w:rsidRDefault="00BE0BB9" w:rsidP="00BA56F5">
      <w:pPr>
        <w:pStyle w:val="Paragrafoelenco"/>
        <w:numPr>
          <w:ilvl w:val="0"/>
          <w:numId w:val="31"/>
        </w:numPr>
        <w:spacing w:before="240" w:after="240"/>
        <w:ind w:left="357" w:hanging="357"/>
        <w:jc w:val="both"/>
      </w:pPr>
      <w:r w:rsidRPr="00B65D1C">
        <w:t xml:space="preserve">presupposti per effettuare la segnalazione interna o esterna; </w:t>
      </w:r>
    </w:p>
    <w:p w:rsidR="00BA56F5" w:rsidRPr="00B65D1C" w:rsidRDefault="00BE0BB9" w:rsidP="007B545A">
      <w:pPr>
        <w:pStyle w:val="Paragrafoelenco"/>
        <w:numPr>
          <w:ilvl w:val="0"/>
          <w:numId w:val="31"/>
        </w:numPr>
        <w:spacing w:before="240" w:after="240"/>
        <w:ind w:left="357" w:hanging="357"/>
        <w:jc w:val="both"/>
      </w:pPr>
      <w:r w:rsidRPr="00B65D1C">
        <w:t xml:space="preserve">indicazioni sul canale di segnalazione implementato dall’impresa (e le relative istruzioni circa le modalità di funzionamento dello stesso), nonché quello esterno gestito da ANAC; </w:t>
      </w:r>
    </w:p>
    <w:p w:rsidR="00BA56F5" w:rsidRPr="00B65D1C" w:rsidRDefault="00BE0BB9" w:rsidP="007B545A">
      <w:pPr>
        <w:pStyle w:val="Paragrafoelenco"/>
        <w:numPr>
          <w:ilvl w:val="0"/>
          <w:numId w:val="31"/>
        </w:numPr>
        <w:spacing w:before="240" w:after="240"/>
        <w:ind w:left="357" w:hanging="357"/>
        <w:jc w:val="both"/>
      </w:pPr>
      <w:r w:rsidRPr="00B65D1C">
        <w:t xml:space="preserve">procedure che la persona segnalante deve seguire per effettuare in maniera corretta una segnalazione (a titolo esemplificativo, gli elementi che la segnalazione deve contenere); </w:t>
      </w:r>
    </w:p>
    <w:p w:rsidR="00BA56F5" w:rsidRPr="00B65D1C" w:rsidRDefault="00BE0BB9" w:rsidP="007B545A">
      <w:pPr>
        <w:pStyle w:val="Paragrafoelenco"/>
        <w:numPr>
          <w:ilvl w:val="0"/>
          <w:numId w:val="31"/>
        </w:numPr>
        <w:spacing w:before="240" w:after="240"/>
        <w:ind w:left="357" w:hanging="357"/>
        <w:jc w:val="both"/>
      </w:pPr>
      <w:r w:rsidRPr="00B65D1C">
        <w:t xml:space="preserve">soggetti competenti cui è affidata la gestione delle segnalazioni interne; </w:t>
      </w:r>
    </w:p>
    <w:p w:rsidR="00BA56F5" w:rsidRPr="00B65D1C" w:rsidRDefault="00BE0BB9" w:rsidP="007B545A">
      <w:pPr>
        <w:pStyle w:val="Paragrafoelenco"/>
        <w:numPr>
          <w:ilvl w:val="0"/>
          <w:numId w:val="31"/>
        </w:numPr>
        <w:spacing w:before="240" w:after="240"/>
        <w:ind w:left="357" w:hanging="357"/>
        <w:jc w:val="both"/>
      </w:pPr>
      <w:r w:rsidRPr="00B65D1C">
        <w:t>attività che, una volta correttamente effettuata la segnalazione, devono essere svolte dal soggetto che ha ricevuto e che gestisce la segnalazione</w:t>
      </w:r>
      <w:r w:rsidR="00BA56F5" w:rsidRPr="00B65D1C">
        <w:t>;</w:t>
      </w:r>
      <w:r w:rsidRPr="00B65D1C">
        <w:t xml:space="preserve"> </w:t>
      </w:r>
    </w:p>
    <w:p w:rsidR="00102607" w:rsidRPr="00B65D1C" w:rsidRDefault="00BE0BB9" w:rsidP="007B545A">
      <w:pPr>
        <w:pStyle w:val="Paragrafoelenco"/>
        <w:numPr>
          <w:ilvl w:val="0"/>
          <w:numId w:val="31"/>
        </w:numPr>
        <w:spacing w:before="240" w:after="240"/>
        <w:ind w:left="357" w:hanging="357"/>
        <w:jc w:val="both"/>
      </w:pPr>
      <w:r w:rsidRPr="00B65D1C">
        <w:t xml:space="preserve">tutele riconosciute dal Decreto al segnalante e agli altri soggetti che godono di protezione ai sensi dell’art. 3; </w:t>
      </w:r>
    </w:p>
    <w:p w:rsidR="003D21DC" w:rsidRPr="00B65D1C" w:rsidRDefault="00BE0BB9" w:rsidP="007B545A">
      <w:pPr>
        <w:pStyle w:val="Paragrafoelenco"/>
        <w:numPr>
          <w:ilvl w:val="0"/>
          <w:numId w:val="31"/>
        </w:numPr>
        <w:spacing w:before="240" w:after="240"/>
        <w:ind w:left="357" w:hanging="357"/>
        <w:jc w:val="both"/>
      </w:pPr>
      <w:r w:rsidRPr="00B65D1C">
        <w:t xml:space="preserve">condizioni al verificarsi delle quali è esclusa la responsabilità del segnalante (anche in sede penale, civile o amministrativa) previste dall’art. 20 del Decreto; </w:t>
      </w:r>
    </w:p>
    <w:p w:rsidR="003D21DC" w:rsidRPr="00B65D1C" w:rsidRDefault="003D21DC" w:rsidP="000D2892">
      <w:pPr>
        <w:pStyle w:val="Paragrafoelenco"/>
        <w:numPr>
          <w:ilvl w:val="0"/>
          <w:numId w:val="31"/>
        </w:numPr>
        <w:spacing w:before="240" w:after="240"/>
        <w:ind w:left="357" w:hanging="357"/>
        <w:jc w:val="both"/>
      </w:pPr>
      <w:r w:rsidRPr="00B65D1C">
        <w:t xml:space="preserve">in caso di violazione delle disposizioni del Decreto, oltre al rinvio al sistema sanzionatorio di competenza ANAC, </w:t>
      </w:r>
      <w:r w:rsidR="00B50318" w:rsidRPr="00B65D1C">
        <w:t xml:space="preserve">è fatto </w:t>
      </w:r>
      <w:r w:rsidRPr="00B65D1C">
        <w:t xml:space="preserve">rinvio al sistema </w:t>
      </w:r>
      <w:r w:rsidR="00BE0BB9" w:rsidRPr="00B65D1C">
        <w:t>sanzionatorio adottato da</w:t>
      </w:r>
      <w:r w:rsidRPr="00B65D1C">
        <w:t xml:space="preserve"> </w:t>
      </w:r>
      <w:r w:rsidR="009660D1" w:rsidRPr="00B65D1C">
        <w:t xml:space="preserve">LA </w:t>
      </w:r>
      <w:r w:rsidR="00124510" w:rsidRPr="00B65D1C">
        <w:t>QUERCIA</w:t>
      </w:r>
      <w:r w:rsidRPr="00B65D1C">
        <w:t>, come integrato di seguito in questo punto. “In ogni caso la violazione dell’obbligo di riservatezza e/o del divieto di discriminazione ai sensi del decreto legislativo 24/2023 è fonte di responsabilità disciplinare anche secondo quanto previsto dal sistema sanzionatorio adottato ai sensi del Modello e del D.lgs. 231/01, fatte salve ulteriori forme di responsabilità previste dall’ordinamento. Il segnalante è consapevole delle responsabilità previste in caso di dichiarazioni mendaci e/o formazione o uso di atti falsi. Qualora a seguito di verifiche interne la segnalazione risulti priva di fondamento saranno effettuati accertamenti sulla sussistenza di grave colpevolezza o dolo circa l’indebita segnalazione e, di conseguenza, in caso affermativo, si darà corso, anche secondo quanto previsto dal sistema sanzionatorio adottato ai sensi del Modello, alle azioni disciplinari nei confronti del segnalante, salvo che questi non produca ulteriori elementi a supporto della</w:t>
      </w:r>
      <w:r w:rsidR="000D2892" w:rsidRPr="00B65D1C">
        <w:t xml:space="preserve"> </w:t>
      </w:r>
      <w:r w:rsidRPr="00B65D1C">
        <w:t>propria segnalazione.”</w:t>
      </w:r>
    </w:p>
    <w:p w:rsidR="000D2892" w:rsidRPr="00B65D1C" w:rsidRDefault="000D2892" w:rsidP="000D2892">
      <w:pPr>
        <w:pStyle w:val="Paragrafoelenco"/>
        <w:spacing w:before="240" w:after="240"/>
        <w:ind w:left="357"/>
        <w:jc w:val="both"/>
      </w:pPr>
    </w:p>
    <w:p w:rsidR="00E42500" w:rsidRPr="00B65D1C" w:rsidRDefault="000D2892" w:rsidP="000D2892">
      <w:pPr>
        <w:pStyle w:val="Paragrafoelenco"/>
        <w:numPr>
          <w:ilvl w:val="0"/>
          <w:numId w:val="2"/>
        </w:numPr>
        <w:spacing w:before="240" w:after="240"/>
        <w:ind w:left="357" w:hanging="357"/>
        <w:contextualSpacing w:val="0"/>
        <w:jc w:val="both"/>
        <w:rPr>
          <w:b/>
          <w:bCs/>
        </w:rPr>
      </w:pPr>
      <w:r w:rsidRPr="00B65D1C">
        <w:rPr>
          <w:b/>
          <w:bCs/>
        </w:rPr>
        <w:t>Conflitto di interessi</w:t>
      </w:r>
    </w:p>
    <w:p w:rsidR="000242F1" w:rsidRPr="00B65D1C" w:rsidRDefault="000D2892" w:rsidP="000D2892">
      <w:pPr>
        <w:spacing w:before="240" w:after="240"/>
        <w:jc w:val="both"/>
      </w:pPr>
      <w:r w:rsidRPr="00B65D1C">
        <w:t xml:space="preserve">La presente procedura adottata con atto organizzativo </w:t>
      </w:r>
      <w:r w:rsidR="00694139" w:rsidRPr="00B65D1C">
        <w:t>disciplin</w:t>
      </w:r>
      <w:r w:rsidRPr="00B65D1C">
        <w:t xml:space="preserve">a </w:t>
      </w:r>
      <w:r w:rsidR="00694139" w:rsidRPr="00B65D1C">
        <w:t xml:space="preserve">anche le eventuali ipotesi di conflitto di interessi, ovvero quelle fattispecie in cui il gestore della segnalazione coincida con il segnalante, con il segnalato o sia comunque una persona coinvolta o interessata dalla segnalazione (tale conflitto può, ad. es, sussistere anche rispetto al soggetto esterno, nel caso in cui la gestione della piattaforma sia esternalizzata). Al riguardo, appare opportuno prevedere che, in tali situazioni, la segnalazione </w:t>
      </w:r>
      <w:r w:rsidRPr="00B65D1C">
        <w:t>sia</w:t>
      </w:r>
      <w:r w:rsidR="00694139" w:rsidRPr="00B65D1C">
        <w:t xml:space="preserve"> indirizzata</w:t>
      </w:r>
      <w:r w:rsidRPr="00B65D1C">
        <w:t xml:space="preserve"> </w:t>
      </w:r>
      <w:r w:rsidR="00694139" w:rsidRPr="00B65D1C">
        <w:t xml:space="preserve">al </w:t>
      </w:r>
      <w:r w:rsidRPr="00B65D1C">
        <w:t>collegio</w:t>
      </w:r>
      <w:r w:rsidR="00694139" w:rsidRPr="00B65D1C">
        <w:t xml:space="preserve"> </w:t>
      </w:r>
      <w:r w:rsidRPr="00B65D1C">
        <w:t>sindac</w:t>
      </w:r>
      <w:r w:rsidR="00694139" w:rsidRPr="00B65D1C">
        <w:t>ale</w:t>
      </w:r>
      <w:r w:rsidRPr="00B65D1C">
        <w:t>, organo</w:t>
      </w:r>
      <w:r w:rsidR="00694139" w:rsidRPr="00B65D1C">
        <w:t xml:space="preserve"> </w:t>
      </w:r>
      <w:r w:rsidRPr="00B65D1C">
        <w:t>in grado di</w:t>
      </w:r>
      <w:r w:rsidR="00694139" w:rsidRPr="00B65D1C">
        <w:t xml:space="preserve"> garantirne la gestione efficace, indipendente e autonoma, sempre nel rispetto dell’obbligo di riservatezza previsto dalla disciplina.</w:t>
      </w:r>
    </w:p>
    <w:p w:rsidR="000242F1" w:rsidRPr="00B65D1C" w:rsidRDefault="00694139" w:rsidP="000D2892">
      <w:pPr>
        <w:spacing w:before="240" w:after="240"/>
        <w:jc w:val="both"/>
      </w:pPr>
      <w:r w:rsidRPr="00B65D1C">
        <w:t xml:space="preserve">Tale previsione appare opportuna anche alla luce del fatto che le </w:t>
      </w:r>
      <w:r w:rsidR="00A506FC" w:rsidRPr="00B65D1C">
        <w:t>LINEE GUIDA</w:t>
      </w:r>
      <w:r w:rsidRPr="00B65D1C">
        <w:t xml:space="preserve"> ANAC prevedono che “Laddove il gestore versi in un’ipotesi di conflitto di interessi rispetto ad una specifica segnalazione (in quanto, ad esempio, soggetto segnalato o segnalante), si ritiene che ricorra una delle condizioni per effettuare una segnalazione esterna ad ANAC, non potendo essere assicurato che alla segnalazione sia dato efficace seguito”. </w:t>
      </w:r>
    </w:p>
    <w:p w:rsidR="000242F1" w:rsidRPr="00B65D1C" w:rsidRDefault="00694139" w:rsidP="009C44B3">
      <w:pPr>
        <w:pStyle w:val="Paragrafoelenco"/>
        <w:numPr>
          <w:ilvl w:val="0"/>
          <w:numId w:val="2"/>
        </w:numPr>
        <w:spacing w:before="240" w:after="240"/>
        <w:ind w:left="357" w:hanging="357"/>
        <w:contextualSpacing w:val="0"/>
        <w:jc w:val="both"/>
        <w:rPr>
          <w:b/>
          <w:bCs/>
        </w:rPr>
      </w:pPr>
      <w:r w:rsidRPr="00B65D1C">
        <w:rPr>
          <w:b/>
          <w:bCs/>
        </w:rPr>
        <w:t xml:space="preserve">Informativa alle rappresentanze sindacali </w:t>
      </w:r>
    </w:p>
    <w:p w:rsidR="009C44B3" w:rsidRPr="00B65D1C" w:rsidRDefault="009C44B3" w:rsidP="009C44B3">
      <w:pPr>
        <w:spacing w:before="240" w:after="240"/>
        <w:jc w:val="both"/>
      </w:pPr>
      <w:r w:rsidRPr="00B65D1C">
        <w:t xml:space="preserve">Per completezza espositiva, tenuto conto che </w:t>
      </w:r>
      <w:r w:rsidR="009660D1" w:rsidRPr="00B65D1C">
        <w:t xml:space="preserve">LA </w:t>
      </w:r>
      <w:r w:rsidR="00124510" w:rsidRPr="00B65D1C">
        <w:t>QUERCIA</w:t>
      </w:r>
      <w:r w:rsidRPr="00B65D1C">
        <w:t xml:space="preserve"> rientra tra i soggetti con rappresentan</w:t>
      </w:r>
      <w:r w:rsidR="002723AA" w:rsidRPr="00B65D1C">
        <w:t>z</w:t>
      </w:r>
      <w:r w:rsidRPr="00B65D1C">
        <w:t>e sindacali attivate, il presente paragrafo viene inserito in questo atto organizzativo.</w:t>
      </w:r>
    </w:p>
    <w:p w:rsidR="000242F1" w:rsidRPr="00B65D1C" w:rsidRDefault="00694139" w:rsidP="009C44B3">
      <w:pPr>
        <w:spacing w:before="240" w:after="240"/>
        <w:jc w:val="both"/>
      </w:pPr>
      <w:r w:rsidRPr="00B65D1C">
        <w:t xml:space="preserve">Nell’implementare il canale di segnalazione interno, come detto, l’art. 4 del Decreto prevede che l’impresa sia tenuta a sentire “le rappresentanze o le organizzazioni sindacali di cui all’art.51 del </w:t>
      </w:r>
      <w:proofErr w:type="spellStart"/>
      <w:r w:rsidRPr="00B65D1C">
        <w:t>D.</w:t>
      </w:r>
      <w:r w:rsidR="00A506FC" w:rsidRPr="00B65D1C">
        <w:t>L</w:t>
      </w:r>
      <w:r w:rsidR="00B37965" w:rsidRPr="00B65D1C">
        <w:t>g</w:t>
      </w:r>
      <w:r w:rsidRPr="00B65D1C">
        <w:t>s.</w:t>
      </w:r>
      <w:proofErr w:type="spellEnd"/>
      <w:r w:rsidRPr="00B65D1C">
        <w:t xml:space="preserve"> n.81 del 2015”, ovvero le rappresentanze sindacali aziendali (o la rappresentanza sindacale unitaria, di seguito anche “RSU”) o le associazioni sindacali comparativamente più rappresentative sul piano nazionale. </w:t>
      </w:r>
    </w:p>
    <w:p w:rsidR="000242F1" w:rsidRPr="00B65D1C" w:rsidRDefault="00694139" w:rsidP="009C44B3">
      <w:pPr>
        <w:spacing w:before="240" w:after="240"/>
        <w:jc w:val="both"/>
      </w:pPr>
      <w:r w:rsidRPr="00B65D1C">
        <w:t>Il tenore letterale della norma porta a ritenere che il coinvo</w:t>
      </w:r>
      <w:r w:rsidR="00B37965" w:rsidRPr="00B65D1C">
        <w:t>lg</w:t>
      </w:r>
      <w:r w:rsidRPr="00B65D1C">
        <w:t xml:space="preserve">imento del sindacato da parte dell’impresa abbia un carattere meramente informativo. Le </w:t>
      </w:r>
      <w:r w:rsidR="00A506FC" w:rsidRPr="00B65D1C">
        <w:t>LINEE GUIDA</w:t>
      </w:r>
      <w:r w:rsidRPr="00B65D1C">
        <w:t xml:space="preserve"> ANAC, nel breve richiamo a questa previsione, individuano la finalità della norma, nella necessità di acquisire eventuali osservazioni sviluppate dal sindacato in conseguenza dell’informativa sull’implementazione del canale interno di whistleblowing.</w:t>
      </w:r>
    </w:p>
    <w:p w:rsidR="000242F1" w:rsidRPr="00B65D1C" w:rsidRDefault="00694139" w:rsidP="009C44B3">
      <w:pPr>
        <w:spacing w:before="240" w:after="240"/>
        <w:jc w:val="both"/>
      </w:pPr>
      <w:r w:rsidRPr="00B65D1C">
        <w:t xml:space="preserve">Per quanto riguarda l’individuazione del sindacato destinatario dell’informativa da parte dell’impresa, in ragione proprio del richiamo all’art. 51 del </w:t>
      </w:r>
      <w:proofErr w:type="spellStart"/>
      <w:r w:rsidRPr="00B65D1C">
        <w:t>D.</w:t>
      </w:r>
      <w:r w:rsidR="00A506FC" w:rsidRPr="00B65D1C">
        <w:t>L</w:t>
      </w:r>
      <w:r w:rsidR="00B37965" w:rsidRPr="00B65D1C">
        <w:t>gs</w:t>
      </w:r>
      <w:r w:rsidRPr="00B65D1C">
        <w:t>.</w:t>
      </w:r>
      <w:proofErr w:type="spellEnd"/>
      <w:r w:rsidRPr="00B65D1C">
        <w:t xml:space="preserve"> n. 81/2015, si ritiene che, ove in azienda esistano rappresentanze sindacali aziendali oppure una rappresentanza sindacale unitaria, l’adempimento vada compiuto verso di queste; mentre, nel caso di imprese prive di tali rappresentanze, dovranno essere informate le corrispondenti organizzazioni territoriali delle associazioni sindacali più rappresentative sul piano nazionale. </w:t>
      </w:r>
    </w:p>
    <w:p w:rsidR="000242F1" w:rsidRPr="00B65D1C" w:rsidRDefault="00694139" w:rsidP="009C44B3">
      <w:pPr>
        <w:spacing w:before="240" w:after="240"/>
        <w:jc w:val="both"/>
      </w:pPr>
      <w:r w:rsidRPr="00B65D1C">
        <w:t xml:space="preserve">Nei casi di imprese con più unità produttive e, dunque, nel caso di una pluralità di RSU ovvero di unità produttive con RSU ed altre prive, </w:t>
      </w:r>
      <w:r w:rsidR="003F1E31" w:rsidRPr="00B65D1C">
        <w:t>Confindustria</w:t>
      </w:r>
      <w:r w:rsidRPr="00B65D1C">
        <w:t xml:space="preserve"> suggeri</w:t>
      </w:r>
      <w:r w:rsidR="003F1E31" w:rsidRPr="00B65D1C">
        <w:t>sc</w:t>
      </w:r>
      <w:r w:rsidRPr="00B65D1C">
        <w:t xml:space="preserve">e, d’accordo con le organizzazioni sindacali (OO.SS.) del livello più appropriato, una forma di coordinamento delle rappresentanze per facilitare e razionalizzare gli adempimenti informativi. In particolare, potrebbe essere utile indirizzare l’informativa a tutte le RSU presenti e poi, ove queste ne facciano richiesta per il tramite del coordinamento, programmare un unico incontro, eventualmente anche con modalità informatiche. </w:t>
      </w:r>
    </w:p>
    <w:p w:rsidR="000242F1" w:rsidRPr="00B65D1C" w:rsidRDefault="00694139" w:rsidP="009C44B3">
      <w:pPr>
        <w:spacing w:before="240" w:after="240"/>
        <w:jc w:val="both"/>
      </w:pPr>
      <w:r w:rsidRPr="00B65D1C">
        <w:t xml:space="preserve">Con riferimento al contenuto dell’informativa, alla luce della citata ratio della norma, si ritiene opportuno che l’impresa fornisca al sindacato una descrizione del canale, almeno negli elementi essenziali che lo caratterizzano (ad esempio, in merito alle modalità di segnalazione, alla gestione della segnalazione, alle informazioni che saranno condivise con i lavoratori, anche con la pubblicazione nel proprio sito internet, piuttosto che nell’ambito aziendale interno). Si ritiene che tale informativa debba intervenire prima della delibera di approvazione dell’atto organizzativo, eventualmente attraverso strumenti di trasmissione che garantiscano la prova dell’avvenuta ricezione. </w:t>
      </w:r>
    </w:p>
    <w:p w:rsidR="00694139" w:rsidRDefault="00694139" w:rsidP="009C44B3">
      <w:pPr>
        <w:spacing w:before="240" w:after="240"/>
        <w:jc w:val="both"/>
      </w:pPr>
      <w:r w:rsidRPr="00B65D1C">
        <w:t>Inoltre, si ritiene utile che l’ente indichi alle rappresentanze sindacali un congruo termine per trasmettere eventuali osservazioni, manifestando la disponibilità a un eventuale confronto diretto, anche mediante un incontro. In ogni caso, la disciplina del canale interno e la sua implementazione restano nella piena autonomia decisionale e organizzativa dell’ente.</w:t>
      </w:r>
    </w:p>
    <w:p w:rsidR="00694139" w:rsidRDefault="00694139"/>
    <w:sectPr w:rsidR="00694139" w:rsidSect="003A7BA5">
      <w:headerReference w:type="default" r:id="rId8"/>
      <w:footerReference w:type="default" r:id="rId9"/>
      <w:headerReference w:type="first" r:id="rId10"/>
      <w:pgSz w:w="11906" w:h="16838"/>
      <w:pgMar w:top="1417" w:right="1134" w:bottom="1134" w:left="1134" w:header="708" w:footer="708" w:gutter="0"/>
      <w:cols w:space="708"/>
      <w:titlePg/>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CC4C07" w:rsidRDefault="00CC4C07" w:rsidP="00301F78">
      <w:pPr>
        <w:spacing w:after="0" w:line="240" w:lineRule="auto"/>
      </w:pPr>
      <w:r>
        <w:separator/>
      </w:r>
    </w:p>
  </w:endnote>
  <w:endnote w:type="continuationSeparator" w:id="0">
    <w:p w:rsidR="00CC4C07" w:rsidRDefault="00CC4C07" w:rsidP="00301F78">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imes New Roman (Corpo CS)">
    <w:panose1 w:val="00000000000000000000"/>
    <w:charset w:val="00"/>
    <w:family w:val="roman"/>
    <w:notTrueType/>
    <w:pitch w:val="default"/>
    <w:sig w:usb0="00000000" w:usb1="00000000" w:usb2="00000000" w:usb3="00000000" w:csb0="00000000"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01F78" w:rsidRPr="00301F78" w:rsidRDefault="00301F78" w:rsidP="00301F78">
    <w:pPr>
      <w:pStyle w:val="Pidipagina"/>
      <w:jc w:val="center"/>
      <w:rPr>
        <w:rFonts w:cstheme="minorHAnsi"/>
        <w:i/>
        <w:iCs/>
        <w:sz w:val="20"/>
        <w:szCs w:val="20"/>
      </w:rPr>
    </w:pPr>
    <w:r w:rsidRPr="00301F78">
      <w:rPr>
        <w:rFonts w:cstheme="minorHAnsi"/>
        <w:i/>
        <w:iCs/>
        <w:sz w:val="20"/>
        <w:szCs w:val="20"/>
      </w:rPr>
      <w:t xml:space="preserve">pagina </w:t>
    </w:r>
    <w:r w:rsidR="006B76BD" w:rsidRPr="00301F78">
      <w:rPr>
        <w:rFonts w:cstheme="minorHAnsi"/>
        <w:i/>
        <w:iCs/>
        <w:sz w:val="20"/>
        <w:szCs w:val="20"/>
      </w:rPr>
      <w:fldChar w:fldCharType="begin"/>
    </w:r>
    <w:r w:rsidRPr="00301F78">
      <w:rPr>
        <w:rFonts w:cstheme="minorHAnsi"/>
        <w:i/>
        <w:iCs/>
        <w:sz w:val="20"/>
        <w:szCs w:val="20"/>
      </w:rPr>
      <w:instrText xml:space="preserve"> PAGE </w:instrText>
    </w:r>
    <w:r w:rsidR="006B76BD" w:rsidRPr="00301F78">
      <w:rPr>
        <w:rFonts w:cstheme="minorHAnsi"/>
        <w:i/>
        <w:iCs/>
        <w:sz w:val="20"/>
        <w:szCs w:val="20"/>
      </w:rPr>
      <w:fldChar w:fldCharType="separate"/>
    </w:r>
    <w:r w:rsidR="006471E9">
      <w:rPr>
        <w:rFonts w:cstheme="minorHAnsi"/>
        <w:i/>
        <w:iCs/>
        <w:noProof/>
        <w:sz w:val="20"/>
        <w:szCs w:val="20"/>
      </w:rPr>
      <w:t>18</w:t>
    </w:r>
    <w:r w:rsidR="006B76BD" w:rsidRPr="00301F78">
      <w:rPr>
        <w:rFonts w:cstheme="minorHAnsi"/>
        <w:i/>
        <w:iCs/>
        <w:sz w:val="20"/>
        <w:szCs w:val="20"/>
      </w:rPr>
      <w:fldChar w:fldCharType="end"/>
    </w:r>
    <w:r w:rsidRPr="00301F78">
      <w:rPr>
        <w:rFonts w:cstheme="minorHAnsi"/>
        <w:i/>
        <w:iCs/>
        <w:sz w:val="20"/>
        <w:szCs w:val="20"/>
      </w:rPr>
      <w:t xml:space="preserve"> di </w:t>
    </w:r>
    <w:r w:rsidR="006B76BD" w:rsidRPr="00301F78">
      <w:rPr>
        <w:rFonts w:cstheme="minorHAnsi"/>
        <w:i/>
        <w:iCs/>
        <w:sz w:val="20"/>
        <w:szCs w:val="20"/>
      </w:rPr>
      <w:fldChar w:fldCharType="begin"/>
    </w:r>
    <w:r w:rsidRPr="00301F78">
      <w:rPr>
        <w:rFonts w:cstheme="minorHAnsi"/>
        <w:i/>
        <w:iCs/>
        <w:sz w:val="20"/>
        <w:szCs w:val="20"/>
      </w:rPr>
      <w:instrText xml:space="preserve"> NUMPAGES </w:instrText>
    </w:r>
    <w:r w:rsidR="006B76BD" w:rsidRPr="00301F78">
      <w:rPr>
        <w:rFonts w:cstheme="minorHAnsi"/>
        <w:i/>
        <w:iCs/>
        <w:sz w:val="20"/>
        <w:szCs w:val="20"/>
      </w:rPr>
      <w:fldChar w:fldCharType="separate"/>
    </w:r>
    <w:r w:rsidR="006471E9">
      <w:rPr>
        <w:rFonts w:cstheme="minorHAnsi"/>
        <w:i/>
        <w:iCs/>
        <w:noProof/>
        <w:sz w:val="20"/>
        <w:szCs w:val="20"/>
      </w:rPr>
      <w:t>18</w:t>
    </w:r>
    <w:r w:rsidR="006B76BD" w:rsidRPr="00301F78">
      <w:rPr>
        <w:rFonts w:cstheme="minorHAnsi"/>
        <w:i/>
        <w:iCs/>
        <w:sz w:val="20"/>
        <w:szCs w:val="20"/>
      </w:rPr>
      <w:fldChar w:fldCharType="end"/>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CC4C07" w:rsidRDefault="00CC4C07" w:rsidP="00301F78">
      <w:pPr>
        <w:spacing w:after="0" w:line="240" w:lineRule="auto"/>
      </w:pPr>
      <w:r>
        <w:separator/>
      </w:r>
    </w:p>
  </w:footnote>
  <w:footnote w:type="continuationSeparator" w:id="0">
    <w:p w:rsidR="00CC4C07" w:rsidRDefault="00CC4C07" w:rsidP="00301F78">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A7BA5" w:rsidRPr="001B41E1" w:rsidRDefault="001B41E1" w:rsidP="00DE743B">
    <w:pPr>
      <w:pStyle w:val="Intestazione"/>
      <w:pBdr>
        <w:bottom w:val="single" w:sz="4" w:space="1" w:color="auto"/>
      </w:pBdr>
      <w:jc w:val="center"/>
      <w:rPr>
        <w:sz w:val="18"/>
        <w:szCs w:val="18"/>
      </w:rPr>
    </w:pPr>
    <w:r w:rsidRPr="001B41E1">
      <w:rPr>
        <w:noProof/>
        <w:sz w:val="18"/>
        <w:szCs w:val="18"/>
        <w:lang w:eastAsia="it-IT"/>
      </w:rPr>
      <w:drawing>
        <wp:anchor distT="0" distB="0" distL="114300" distR="114300" simplePos="0" relativeHeight="251661312" behindDoc="0" locked="0" layoutInCell="1" allowOverlap="1">
          <wp:simplePos x="0" y="0"/>
          <wp:positionH relativeFrom="column">
            <wp:posOffset>5053965</wp:posOffset>
          </wp:positionH>
          <wp:positionV relativeFrom="paragraph">
            <wp:posOffset>-48472</wp:posOffset>
          </wp:positionV>
          <wp:extent cx="1267746" cy="291600"/>
          <wp:effectExtent l="0" t="0" r="2540" b="635"/>
          <wp:wrapNone/>
          <wp:docPr id="1" name="Immagin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6se="http://schemas.microsoft.com/office/word/2015/wordml/symex" xmlns:w16sdtdh="http://schemas.microsoft.com/office/word/2020/wordml/sdtdatahash" xmlns:w16="http://schemas.microsoft.com/office/word/2018/wordml" xmlns:w16cid="http://schemas.microsoft.com/office/word/2016/wordml/cid" xmlns:w16cex="http://schemas.microsoft.com/office/word/2018/wordml/cex"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el="http://schemas.microsoft.com/office/2019/extlst" xmlns:o="urn:schemas-microsoft-com:office:office" xmlns:am3d="http://schemas.microsoft.com/office/drawing/2017/model3d" xmlns:aink="http://schemas.microsoft.com/office/drawing/2016/ink" xmlns:mc="http://schemas.openxmlformats.org/markup-compatibility/2006"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wpc="http://schemas.microsoft.com/office/word/2010/wordprocessingCanvas" xmlns="" val="0"/>
                      </a:ext>
                    </a:extLst>
                  </a:blip>
                  <a:stretch>
                    <a:fillRect/>
                  </a:stretch>
                </pic:blipFill>
                <pic:spPr>
                  <a:xfrm>
                    <a:off x="0" y="0"/>
                    <a:ext cx="1267746" cy="291600"/>
                  </a:xfrm>
                  <a:prstGeom prst="rect">
                    <a:avLst/>
                  </a:prstGeom>
                </pic:spPr>
              </pic:pic>
            </a:graphicData>
          </a:graphic>
        </wp:anchor>
      </w:drawing>
    </w:r>
    <w:r w:rsidR="003A7BA5" w:rsidRPr="001B41E1">
      <w:rPr>
        <w:sz w:val="18"/>
        <w:szCs w:val="18"/>
      </w:rPr>
      <w:t>Atto Organizzativo whistleblowing</w:t>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B41E1" w:rsidRDefault="001B41E1">
    <w:pPr>
      <w:pStyle w:val="Intestazione"/>
    </w:pPr>
    <w:r w:rsidRPr="00A03ED1">
      <w:rPr>
        <w:noProof/>
        <w:lang w:eastAsia="it-IT"/>
      </w:rPr>
      <w:drawing>
        <wp:anchor distT="0" distB="0" distL="114300" distR="114300" simplePos="0" relativeHeight="251659264" behindDoc="0" locked="0" layoutInCell="1" allowOverlap="1">
          <wp:simplePos x="0" y="0"/>
          <wp:positionH relativeFrom="column">
            <wp:posOffset>5063067</wp:posOffset>
          </wp:positionH>
          <wp:positionV relativeFrom="paragraph">
            <wp:posOffset>-102235</wp:posOffset>
          </wp:positionV>
          <wp:extent cx="1267746" cy="291600"/>
          <wp:effectExtent l="0" t="0" r="2540" b="635"/>
          <wp:wrapNone/>
          <wp:docPr id="3" name="Immagin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6se="http://schemas.microsoft.com/office/word/2015/wordml/symex" xmlns:w16sdtdh="http://schemas.microsoft.com/office/word/2020/wordml/sdtdatahash" xmlns:w16="http://schemas.microsoft.com/office/word/2018/wordml" xmlns:w16cid="http://schemas.microsoft.com/office/word/2016/wordml/cid" xmlns:w16cex="http://schemas.microsoft.com/office/word/2018/wordml/cex"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el="http://schemas.microsoft.com/office/2019/extlst" xmlns:o="urn:schemas-microsoft-com:office:office" xmlns:am3d="http://schemas.microsoft.com/office/drawing/2017/model3d" xmlns:aink="http://schemas.microsoft.com/office/drawing/2016/ink" xmlns:mc="http://schemas.openxmlformats.org/markup-compatibility/2006"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wpc="http://schemas.microsoft.com/office/word/2010/wordprocessingCanvas" xmlns="" val="0"/>
                      </a:ext>
                    </a:extLst>
                  </a:blip>
                  <a:stretch>
                    <a:fillRect/>
                  </a:stretch>
                </pic:blipFill>
                <pic:spPr>
                  <a:xfrm>
                    <a:off x="0" y="0"/>
                    <a:ext cx="1267746" cy="291600"/>
                  </a:xfrm>
                  <a:prstGeom prst="rect">
                    <a:avLst/>
                  </a:prstGeom>
                </pic:spPr>
              </pic:pic>
            </a:graphicData>
          </a:graphic>
        </wp:anchor>
      </w:drawing>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1844F1B"/>
    <w:multiLevelType w:val="hybridMultilevel"/>
    <w:tmpl w:val="6AAEF5FC"/>
    <w:lvl w:ilvl="0" w:tplc="0410001B">
      <w:start w:val="1"/>
      <w:numFmt w:val="lowerRoman"/>
      <w:lvlText w:val="%1."/>
      <w:lvlJc w:val="right"/>
      <w:pPr>
        <w:ind w:left="1434" w:hanging="360"/>
      </w:pPr>
    </w:lvl>
    <w:lvl w:ilvl="1" w:tplc="FFFFFFFF" w:tentative="1">
      <w:start w:val="1"/>
      <w:numFmt w:val="lowerLetter"/>
      <w:lvlText w:val="%2."/>
      <w:lvlJc w:val="left"/>
      <w:pPr>
        <w:ind w:left="2154" w:hanging="360"/>
      </w:pPr>
    </w:lvl>
    <w:lvl w:ilvl="2" w:tplc="FFFFFFFF" w:tentative="1">
      <w:start w:val="1"/>
      <w:numFmt w:val="lowerRoman"/>
      <w:lvlText w:val="%3."/>
      <w:lvlJc w:val="right"/>
      <w:pPr>
        <w:ind w:left="2874" w:hanging="180"/>
      </w:pPr>
    </w:lvl>
    <w:lvl w:ilvl="3" w:tplc="FFFFFFFF" w:tentative="1">
      <w:start w:val="1"/>
      <w:numFmt w:val="decimal"/>
      <w:lvlText w:val="%4."/>
      <w:lvlJc w:val="left"/>
      <w:pPr>
        <w:ind w:left="3594" w:hanging="360"/>
      </w:pPr>
    </w:lvl>
    <w:lvl w:ilvl="4" w:tplc="FFFFFFFF" w:tentative="1">
      <w:start w:val="1"/>
      <w:numFmt w:val="lowerLetter"/>
      <w:lvlText w:val="%5."/>
      <w:lvlJc w:val="left"/>
      <w:pPr>
        <w:ind w:left="4314" w:hanging="360"/>
      </w:pPr>
    </w:lvl>
    <w:lvl w:ilvl="5" w:tplc="FFFFFFFF" w:tentative="1">
      <w:start w:val="1"/>
      <w:numFmt w:val="lowerRoman"/>
      <w:lvlText w:val="%6."/>
      <w:lvlJc w:val="right"/>
      <w:pPr>
        <w:ind w:left="5034" w:hanging="180"/>
      </w:pPr>
    </w:lvl>
    <w:lvl w:ilvl="6" w:tplc="FFFFFFFF" w:tentative="1">
      <w:start w:val="1"/>
      <w:numFmt w:val="decimal"/>
      <w:lvlText w:val="%7."/>
      <w:lvlJc w:val="left"/>
      <w:pPr>
        <w:ind w:left="5754" w:hanging="360"/>
      </w:pPr>
    </w:lvl>
    <w:lvl w:ilvl="7" w:tplc="FFFFFFFF" w:tentative="1">
      <w:start w:val="1"/>
      <w:numFmt w:val="lowerLetter"/>
      <w:lvlText w:val="%8."/>
      <w:lvlJc w:val="left"/>
      <w:pPr>
        <w:ind w:left="6474" w:hanging="360"/>
      </w:pPr>
    </w:lvl>
    <w:lvl w:ilvl="8" w:tplc="FFFFFFFF" w:tentative="1">
      <w:start w:val="1"/>
      <w:numFmt w:val="lowerRoman"/>
      <w:lvlText w:val="%9."/>
      <w:lvlJc w:val="right"/>
      <w:pPr>
        <w:ind w:left="7194" w:hanging="180"/>
      </w:pPr>
    </w:lvl>
  </w:abstractNum>
  <w:abstractNum w:abstractNumId="1">
    <w:nsid w:val="03271855"/>
    <w:multiLevelType w:val="hybridMultilevel"/>
    <w:tmpl w:val="3384CA10"/>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2">
    <w:nsid w:val="0336575D"/>
    <w:multiLevelType w:val="multilevel"/>
    <w:tmpl w:val="48B49A96"/>
    <w:lvl w:ilvl="0">
      <w:start w:val="1"/>
      <w:numFmt w:val="decimal"/>
      <w:lvlText w:val="%1."/>
      <w:lvlJc w:val="left"/>
      <w:pPr>
        <w:ind w:left="720" w:hanging="360"/>
      </w:pPr>
      <w:rPr>
        <w:rFonts w:hint="default"/>
        <w:b w:val="0"/>
        <w:bCs w:val="0"/>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3">
    <w:nsid w:val="04EC6E9C"/>
    <w:multiLevelType w:val="hybridMultilevel"/>
    <w:tmpl w:val="B7584D40"/>
    <w:lvl w:ilvl="0" w:tplc="9E0492F2">
      <w:start w:val="1"/>
      <w:numFmt w:val="lowerLetter"/>
      <w:lvlText w:val="%1)"/>
      <w:lvlJc w:val="left"/>
      <w:pPr>
        <w:ind w:left="717" w:hanging="360"/>
      </w:pPr>
      <w:rPr>
        <w:rFonts w:hint="default"/>
      </w:rPr>
    </w:lvl>
    <w:lvl w:ilvl="1" w:tplc="04100019" w:tentative="1">
      <w:start w:val="1"/>
      <w:numFmt w:val="lowerLetter"/>
      <w:lvlText w:val="%2."/>
      <w:lvlJc w:val="left"/>
      <w:pPr>
        <w:ind w:left="1437" w:hanging="360"/>
      </w:pPr>
    </w:lvl>
    <w:lvl w:ilvl="2" w:tplc="0410001B" w:tentative="1">
      <w:start w:val="1"/>
      <w:numFmt w:val="lowerRoman"/>
      <w:lvlText w:val="%3."/>
      <w:lvlJc w:val="right"/>
      <w:pPr>
        <w:ind w:left="2157" w:hanging="180"/>
      </w:pPr>
    </w:lvl>
    <w:lvl w:ilvl="3" w:tplc="0410000F" w:tentative="1">
      <w:start w:val="1"/>
      <w:numFmt w:val="decimal"/>
      <w:lvlText w:val="%4."/>
      <w:lvlJc w:val="left"/>
      <w:pPr>
        <w:ind w:left="2877" w:hanging="360"/>
      </w:pPr>
    </w:lvl>
    <w:lvl w:ilvl="4" w:tplc="04100019" w:tentative="1">
      <w:start w:val="1"/>
      <w:numFmt w:val="lowerLetter"/>
      <w:lvlText w:val="%5."/>
      <w:lvlJc w:val="left"/>
      <w:pPr>
        <w:ind w:left="3597" w:hanging="360"/>
      </w:pPr>
    </w:lvl>
    <w:lvl w:ilvl="5" w:tplc="0410001B" w:tentative="1">
      <w:start w:val="1"/>
      <w:numFmt w:val="lowerRoman"/>
      <w:lvlText w:val="%6."/>
      <w:lvlJc w:val="right"/>
      <w:pPr>
        <w:ind w:left="4317" w:hanging="180"/>
      </w:pPr>
    </w:lvl>
    <w:lvl w:ilvl="6" w:tplc="0410000F" w:tentative="1">
      <w:start w:val="1"/>
      <w:numFmt w:val="decimal"/>
      <w:lvlText w:val="%7."/>
      <w:lvlJc w:val="left"/>
      <w:pPr>
        <w:ind w:left="5037" w:hanging="360"/>
      </w:pPr>
    </w:lvl>
    <w:lvl w:ilvl="7" w:tplc="04100019" w:tentative="1">
      <w:start w:val="1"/>
      <w:numFmt w:val="lowerLetter"/>
      <w:lvlText w:val="%8."/>
      <w:lvlJc w:val="left"/>
      <w:pPr>
        <w:ind w:left="5757" w:hanging="360"/>
      </w:pPr>
    </w:lvl>
    <w:lvl w:ilvl="8" w:tplc="0410001B" w:tentative="1">
      <w:start w:val="1"/>
      <w:numFmt w:val="lowerRoman"/>
      <w:lvlText w:val="%9."/>
      <w:lvlJc w:val="right"/>
      <w:pPr>
        <w:ind w:left="6477" w:hanging="180"/>
      </w:pPr>
    </w:lvl>
  </w:abstractNum>
  <w:abstractNum w:abstractNumId="4">
    <w:nsid w:val="0D564607"/>
    <w:multiLevelType w:val="hybridMultilevel"/>
    <w:tmpl w:val="8B8CF260"/>
    <w:lvl w:ilvl="0" w:tplc="AE7E8354">
      <w:numFmt w:val="bullet"/>
      <w:lvlText w:val="•"/>
      <w:lvlJc w:val="left"/>
      <w:pPr>
        <w:ind w:left="720" w:hanging="360"/>
      </w:pPr>
      <w:rPr>
        <w:rFonts w:ascii="Calibri" w:eastAsiaTheme="minorHAnsi" w:hAnsi="Calibri" w:cs="Calibri"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5">
    <w:nsid w:val="1039190B"/>
    <w:multiLevelType w:val="hybridMultilevel"/>
    <w:tmpl w:val="D01AEF98"/>
    <w:lvl w:ilvl="0" w:tplc="04100003">
      <w:start w:val="1"/>
      <w:numFmt w:val="bullet"/>
      <w:lvlText w:val="o"/>
      <w:lvlJc w:val="left"/>
      <w:pPr>
        <w:ind w:left="720" w:hanging="360"/>
      </w:pPr>
      <w:rPr>
        <w:rFonts w:ascii="Courier New" w:hAnsi="Courier New" w:cs="Courier New"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6">
    <w:nsid w:val="11551B7E"/>
    <w:multiLevelType w:val="hybridMultilevel"/>
    <w:tmpl w:val="C71AD1CC"/>
    <w:lvl w:ilvl="0" w:tplc="04100011">
      <w:start w:val="1"/>
      <w:numFmt w:val="decimal"/>
      <w:lvlText w:val="%1)"/>
      <w:lvlJc w:val="left"/>
      <w:pPr>
        <w:ind w:left="720" w:hanging="360"/>
      </w:pPr>
      <w:rPr>
        <w:rFonts w:hint="default"/>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7">
    <w:nsid w:val="11A4724B"/>
    <w:multiLevelType w:val="hybridMultilevel"/>
    <w:tmpl w:val="799E00F0"/>
    <w:lvl w:ilvl="0" w:tplc="04100017">
      <w:start w:val="1"/>
      <w:numFmt w:val="lowerLetter"/>
      <w:lvlText w:val="%1)"/>
      <w:lvlJc w:val="left"/>
      <w:pPr>
        <w:ind w:left="720" w:hanging="360"/>
      </w:pPr>
      <w:rPr>
        <w:rFonts w:hint="default"/>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8">
    <w:nsid w:val="15F625D8"/>
    <w:multiLevelType w:val="hybridMultilevel"/>
    <w:tmpl w:val="29945A84"/>
    <w:lvl w:ilvl="0" w:tplc="04100001">
      <w:start w:val="1"/>
      <w:numFmt w:val="bullet"/>
      <w:lvlText w:val=""/>
      <w:lvlJc w:val="left"/>
      <w:pPr>
        <w:ind w:left="720" w:hanging="360"/>
      </w:pPr>
      <w:rPr>
        <w:rFonts w:ascii="Symbol" w:hAnsi="Symbol"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9">
    <w:nsid w:val="2EC16D60"/>
    <w:multiLevelType w:val="hybridMultilevel"/>
    <w:tmpl w:val="A89877D0"/>
    <w:lvl w:ilvl="0" w:tplc="04100011">
      <w:start w:val="1"/>
      <w:numFmt w:val="decimal"/>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0">
    <w:nsid w:val="2F3377E9"/>
    <w:multiLevelType w:val="hybridMultilevel"/>
    <w:tmpl w:val="16007CB6"/>
    <w:lvl w:ilvl="0" w:tplc="218C3E1A">
      <w:start w:val="3"/>
      <w:numFmt w:val="decimal"/>
      <w:lvlText w:val="%1)"/>
      <w:lvlJc w:val="left"/>
      <w:pPr>
        <w:ind w:left="720" w:hanging="360"/>
      </w:pPr>
      <w:rPr>
        <w:rFonts w:hint="default"/>
      </w:rPr>
    </w:lvl>
    <w:lvl w:ilvl="1" w:tplc="786A0840">
      <w:start w:val="1"/>
      <w:numFmt w:val="lowerLetter"/>
      <w:lvlText w:val="%2)"/>
      <w:lvlJc w:val="left"/>
      <w:pPr>
        <w:ind w:left="1440" w:hanging="360"/>
      </w:pPr>
      <w:rPr>
        <w:rFonts w:hint="default"/>
      </w:r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1">
    <w:nsid w:val="2FEC226E"/>
    <w:multiLevelType w:val="hybridMultilevel"/>
    <w:tmpl w:val="187A3E50"/>
    <w:lvl w:ilvl="0" w:tplc="FFFFFFFF">
      <w:start w:val="1"/>
      <w:numFmt w:val="lowerLetter"/>
      <w:lvlText w:val="%1."/>
      <w:lvlJc w:val="left"/>
      <w:pPr>
        <w:ind w:left="720" w:hanging="360"/>
      </w:pPr>
    </w:lvl>
    <w:lvl w:ilvl="1" w:tplc="FFFFFFFF">
      <w:start w:val="1"/>
      <w:numFmt w:val="lowerLetter"/>
      <w:lvlText w:val="%2."/>
      <w:lvlJc w:val="left"/>
      <w:pPr>
        <w:ind w:left="1440" w:hanging="360"/>
      </w:pPr>
    </w:lvl>
    <w:lvl w:ilvl="2" w:tplc="04100017">
      <w:start w:val="1"/>
      <w:numFmt w:val="lowerLetter"/>
      <w:lvlText w:val="%3)"/>
      <w:lvlJc w:val="left"/>
      <w:pPr>
        <w:ind w:left="720" w:hanging="36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2">
    <w:nsid w:val="30416755"/>
    <w:multiLevelType w:val="hybridMultilevel"/>
    <w:tmpl w:val="F442081E"/>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3">
    <w:nsid w:val="3984471D"/>
    <w:multiLevelType w:val="hybridMultilevel"/>
    <w:tmpl w:val="B09A831A"/>
    <w:lvl w:ilvl="0" w:tplc="AE7E8354">
      <w:numFmt w:val="bullet"/>
      <w:lvlText w:val="•"/>
      <w:lvlJc w:val="left"/>
      <w:pPr>
        <w:ind w:left="720" w:hanging="360"/>
      </w:pPr>
      <w:rPr>
        <w:rFonts w:ascii="Calibri" w:eastAsiaTheme="minorHAnsi" w:hAnsi="Calibri" w:cs="Calibri"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4">
    <w:nsid w:val="3B8D42CA"/>
    <w:multiLevelType w:val="hybridMultilevel"/>
    <w:tmpl w:val="EDCA2376"/>
    <w:lvl w:ilvl="0" w:tplc="2E4EEABC">
      <w:start w:val="1"/>
      <w:numFmt w:val="decimal"/>
      <w:lvlText w:val="%1."/>
      <w:lvlJc w:val="left"/>
      <w:pPr>
        <w:ind w:left="1434" w:hanging="360"/>
      </w:pPr>
      <w:rPr>
        <w:rFonts w:ascii="Calibri" w:hAnsi="Calibri" w:hint="default"/>
      </w:rPr>
    </w:lvl>
    <w:lvl w:ilvl="1" w:tplc="FFFFFFFF" w:tentative="1">
      <w:start w:val="1"/>
      <w:numFmt w:val="lowerLetter"/>
      <w:lvlText w:val="%2."/>
      <w:lvlJc w:val="left"/>
      <w:pPr>
        <w:ind w:left="2154" w:hanging="360"/>
      </w:pPr>
    </w:lvl>
    <w:lvl w:ilvl="2" w:tplc="FFFFFFFF" w:tentative="1">
      <w:start w:val="1"/>
      <w:numFmt w:val="lowerRoman"/>
      <w:lvlText w:val="%3."/>
      <w:lvlJc w:val="right"/>
      <w:pPr>
        <w:ind w:left="2874" w:hanging="180"/>
      </w:pPr>
    </w:lvl>
    <w:lvl w:ilvl="3" w:tplc="FFFFFFFF" w:tentative="1">
      <w:start w:val="1"/>
      <w:numFmt w:val="decimal"/>
      <w:lvlText w:val="%4."/>
      <w:lvlJc w:val="left"/>
      <w:pPr>
        <w:ind w:left="3594" w:hanging="360"/>
      </w:pPr>
    </w:lvl>
    <w:lvl w:ilvl="4" w:tplc="FFFFFFFF" w:tentative="1">
      <w:start w:val="1"/>
      <w:numFmt w:val="lowerLetter"/>
      <w:lvlText w:val="%5."/>
      <w:lvlJc w:val="left"/>
      <w:pPr>
        <w:ind w:left="4314" w:hanging="360"/>
      </w:pPr>
    </w:lvl>
    <w:lvl w:ilvl="5" w:tplc="FFFFFFFF" w:tentative="1">
      <w:start w:val="1"/>
      <w:numFmt w:val="lowerRoman"/>
      <w:lvlText w:val="%6."/>
      <w:lvlJc w:val="right"/>
      <w:pPr>
        <w:ind w:left="5034" w:hanging="180"/>
      </w:pPr>
    </w:lvl>
    <w:lvl w:ilvl="6" w:tplc="FFFFFFFF" w:tentative="1">
      <w:start w:val="1"/>
      <w:numFmt w:val="decimal"/>
      <w:lvlText w:val="%7."/>
      <w:lvlJc w:val="left"/>
      <w:pPr>
        <w:ind w:left="5754" w:hanging="360"/>
      </w:pPr>
    </w:lvl>
    <w:lvl w:ilvl="7" w:tplc="FFFFFFFF" w:tentative="1">
      <w:start w:val="1"/>
      <w:numFmt w:val="lowerLetter"/>
      <w:lvlText w:val="%8."/>
      <w:lvlJc w:val="left"/>
      <w:pPr>
        <w:ind w:left="6474" w:hanging="360"/>
      </w:pPr>
    </w:lvl>
    <w:lvl w:ilvl="8" w:tplc="FFFFFFFF" w:tentative="1">
      <w:start w:val="1"/>
      <w:numFmt w:val="lowerRoman"/>
      <w:lvlText w:val="%9."/>
      <w:lvlJc w:val="right"/>
      <w:pPr>
        <w:ind w:left="7194" w:hanging="180"/>
      </w:pPr>
    </w:lvl>
  </w:abstractNum>
  <w:abstractNum w:abstractNumId="15">
    <w:nsid w:val="3DC31B32"/>
    <w:multiLevelType w:val="hybridMultilevel"/>
    <w:tmpl w:val="619299D8"/>
    <w:lvl w:ilvl="0" w:tplc="04100017">
      <w:start w:val="1"/>
      <w:numFmt w:val="lowerLetter"/>
      <w:lvlText w:val="%1)"/>
      <w:lvlJc w:val="left"/>
      <w:pPr>
        <w:ind w:left="720" w:hanging="360"/>
      </w:pPr>
      <w:rPr>
        <w:rFonts w:hint="default"/>
      </w:rPr>
    </w:lvl>
    <w:lvl w:ilvl="1" w:tplc="FFFFFFFF">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6">
    <w:nsid w:val="3E2B3E3C"/>
    <w:multiLevelType w:val="hybridMultilevel"/>
    <w:tmpl w:val="607AC062"/>
    <w:lvl w:ilvl="0" w:tplc="04100011">
      <w:start w:val="1"/>
      <w:numFmt w:val="decimal"/>
      <w:lvlText w:val="%1)"/>
      <w:lvlJc w:val="left"/>
      <w:pPr>
        <w:ind w:left="720" w:hanging="360"/>
      </w:pPr>
      <w:rPr>
        <w:rFonts w:hint="default"/>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7">
    <w:nsid w:val="42CE1906"/>
    <w:multiLevelType w:val="hybridMultilevel"/>
    <w:tmpl w:val="6A363450"/>
    <w:lvl w:ilvl="0" w:tplc="04100019">
      <w:start w:val="1"/>
      <w:numFmt w:val="lowerLetter"/>
      <w:lvlText w:val="%1."/>
      <w:lvlJc w:val="left"/>
      <w:pPr>
        <w:ind w:left="720" w:hanging="360"/>
      </w:pPr>
    </w:lvl>
    <w:lvl w:ilvl="1" w:tplc="04100019">
      <w:start w:val="1"/>
      <w:numFmt w:val="lowerLetter"/>
      <w:lvlText w:val="%2."/>
      <w:lvlJc w:val="left"/>
      <w:pPr>
        <w:ind w:left="1440" w:hanging="360"/>
      </w:pPr>
    </w:lvl>
    <w:lvl w:ilvl="2" w:tplc="0410001B">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8">
    <w:nsid w:val="47DA3DCC"/>
    <w:multiLevelType w:val="hybridMultilevel"/>
    <w:tmpl w:val="9C446EA4"/>
    <w:lvl w:ilvl="0" w:tplc="04100001">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9">
    <w:nsid w:val="4B235171"/>
    <w:multiLevelType w:val="hybridMultilevel"/>
    <w:tmpl w:val="30CA13AC"/>
    <w:lvl w:ilvl="0" w:tplc="04100017">
      <w:start w:val="1"/>
      <w:numFmt w:val="lowerLetter"/>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20">
    <w:nsid w:val="4C1744AE"/>
    <w:multiLevelType w:val="hybridMultilevel"/>
    <w:tmpl w:val="785CBCD8"/>
    <w:lvl w:ilvl="0" w:tplc="04100017">
      <w:start w:val="1"/>
      <w:numFmt w:val="lowerLetter"/>
      <w:lvlText w:val="%1)"/>
      <w:lvlJc w:val="left"/>
      <w:pPr>
        <w:ind w:left="720" w:hanging="360"/>
      </w:pPr>
      <w:rPr>
        <w:rFonts w:hint="default"/>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21">
    <w:nsid w:val="4EAC5DD2"/>
    <w:multiLevelType w:val="hybridMultilevel"/>
    <w:tmpl w:val="005AD120"/>
    <w:lvl w:ilvl="0" w:tplc="D66EDEDE">
      <w:start w:val="8"/>
      <w:numFmt w:val="bullet"/>
      <w:lvlText w:val="-"/>
      <w:lvlJc w:val="left"/>
      <w:pPr>
        <w:ind w:left="1428" w:hanging="360"/>
      </w:pPr>
      <w:rPr>
        <w:rFonts w:ascii="Calibri" w:eastAsiaTheme="minorHAnsi" w:hAnsi="Calibri" w:cs="Calibri" w:hint="default"/>
        <w:b w:val="0"/>
      </w:rPr>
    </w:lvl>
    <w:lvl w:ilvl="1" w:tplc="04100003" w:tentative="1">
      <w:start w:val="1"/>
      <w:numFmt w:val="bullet"/>
      <w:lvlText w:val="o"/>
      <w:lvlJc w:val="left"/>
      <w:pPr>
        <w:ind w:left="2148" w:hanging="360"/>
      </w:pPr>
      <w:rPr>
        <w:rFonts w:ascii="Courier New" w:hAnsi="Courier New" w:cs="Courier New" w:hint="default"/>
      </w:rPr>
    </w:lvl>
    <w:lvl w:ilvl="2" w:tplc="04100005" w:tentative="1">
      <w:start w:val="1"/>
      <w:numFmt w:val="bullet"/>
      <w:lvlText w:val=""/>
      <w:lvlJc w:val="left"/>
      <w:pPr>
        <w:ind w:left="2868" w:hanging="360"/>
      </w:pPr>
      <w:rPr>
        <w:rFonts w:ascii="Wingdings" w:hAnsi="Wingdings" w:hint="default"/>
      </w:rPr>
    </w:lvl>
    <w:lvl w:ilvl="3" w:tplc="04100001" w:tentative="1">
      <w:start w:val="1"/>
      <w:numFmt w:val="bullet"/>
      <w:lvlText w:val=""/>
      <w:lvlJc w:val="left"/>
      <w:pPr>
        <w:ind w:left="3588" w:hanging="360"/>
      </w:pPr>
      <w:rPr>
        <w:rFonts w:ascii="Symbol" w:hAnsi="Symbol" w:hint="default"/>
      </w:rPr>
    </w:lvl>
    <w:lvl w:ilvl="4" w:tplc="04100003" w:tentative="1">
      <w:start w:val="1"/>
      <w:numFmt w:val="bullet"/>
      <w:lvlText w:val="o"/>
      <w:lvlJc w:val="left"/>
      <w:pPr>
        <w:ind w:left="4308" w:hanging="360"/>
      </w:pPr>
      <w:rPr>
        <w:rFonts w:ascii="Courier New" w:hAnsi="Courier New" w:cs="Courier New" w:hint="default"/>
      </w:rPr>
    </w:lvl>
    <w:lvl w:ilvl="5" w:tplc="04100005" w:tentative="1">
      <w:start w:val="1"/>
      <w:numFmt w:val="bullet"/>
      <w:lvlText w:val=""/>
      <w:lvlJc w:val="left"/>
      <w:pPr>
        <w:ind w:left="5028" w:hanging="360"/>
      </w:pPr>
      <w:rPr>
        <w:rFonts w:ascii="Wingdings" w:hAnsi="Wingdings" w:hint="default"/>
      </w:rPr>
    </w:lvl>
    <w:lvl w:ilvl="6" w:tplc="04100001" w:tentative="1">
      <w:start w:val="1"/>
      <w:numFmt w:val="bullet"/>
      <w:lvlText w:val=""/>
      <w:lvlJc w:val="left"/>
      <w:pPr>
        <w:ind w:left="5748" w:hanging="360"/>
      </w:pPr>
      <w:rPr>
        <w:rFonts w:ascii="Symbol" w:hAnsi="Symbol" w:hint="default"/>
      </w:rPr>
    </w:lvl>
    <w:lvl w:ilvl="7" w:tplc="04100003" w:tentative="1">
      <w:start w:val="1"/>
      <w:numFmt w:val="bullet"/>
      <w:lvlText w:val="o"/>
      <w:lvlJc w:val="left"/>
      <w:pPr>
        <w:ind w:left="6468" w:hanging="360"/>
      </w:pPr>
      <w:rPr>
        <w:rFonts w:ascii="Courier New" w:hAnsi="Courier New" w:cs="Courier New" w:hint="default"/>
      </w:rPr>
    </w:lvl>
    <w:lvl w:ilvl="8" w:tplc="04100005" w:tentative="1">
      <w:start w:val="1"/>
      <w:numFmt w:val="bullet"/>
      <w:lvlText w:val=""/>
      <w:lvlJc w:val="left"/>
      <w:pPr>
        <w:ind w:left="7188" w:hanging="360"/>
      </w:pPr>
      <w:rPr>
        <w:rFonts w:ascii="Wingdings" w:hAnsi="Wingdings" w:hint="default"/>
      </w:rPr>
    </w:lvl>
  </w:abstractNum>
  <w:abstractNum w:abstractNumId="22">
    <w:nsid w:val="5042407E"/>
    <w:multiLevelType w:val="hybridMultilevel"/>
    <w:tmpl w:val="E2BA83B2"/>
    <w:lvl w:ilvl="0" w:tplc="04100003">
      <w:start w:val="1"/>
      <w:numFmt w:val="bullet"/>
      <w:lvlText w:val="o"/>
      <w:lvlJc w:val="left"/>
      <w:pPr>
        <w:ind w:left="720" w:hanging="360"/>
      </w:pPr>
      <w:rPr>
        <w:rFonts w:ascii="Courier New" w:hAnsi="Courier New" w:cs="Courier New"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23">
    <w:nsid w:val="52CB73DB"/>
    <w:multiLevelType w:val="hybridMultilevel"/>
    <w:tmpl w:val="B6A0A5F6"/>
    <w:lvl w:ilvl="0" w:tplc="AE7E8354">
      <w:numFmt w:val="bullet"/>
      <w:lvlText w:val="•"/>
      <w:lvlJc w:val="left"/>
      <w:pPr>
        <w:ind w:left="720" w:hanging="360"/>
      </w:pPr>
      <w:rPr>
        <w:rFonts w:ascii="Calibri" w:eastAsiaTheme="minorHAnsi" w:hAnsi="Calibri" w:cs="Calibri" w:hint="default"/>
      </w:rPr>
    </w:lvl>
    <w:lvl w:ilvl="1" w:tplc="04100003">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24">
    <w:nsid w:val="548C48AF"/>
    <w:multiLevelType w:val="hybridMultilevel"/>
    <w:tmpl w:val="6884FC4C"/>
    <w:lvl w:ilvl="0" w:tplc="D66EDEDE">
      <w:start w:val="8"/>
      <w:numFmt w:val="bullet"/>
      <w:lvlText w:val="-"/>
      <w:lvlJc w:val="left"/>
      <w:pPr>
        <w:ind w:left="720" w:hanging="360"/>
      </w:pPr>
      <w:rPr>
        <w:rFonts w:ascii="Calibri" w:eastAsiaTheme="minorHAnsi" w:hAnsi="Calibri" w:cs="Calibri" w:hint="default"/>
        <w:b w:val="0"/>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25">
    <w:nsid w:val="588B1D49"/>
    <w:multiLevelType w:val="hybridMultilevel"/>
    <w:tmpl w:val="43E04DF4"/>
    <w:lvl w:ilvl="0" w:tplc="04100017">
      <w:start w:val="1"/>
      <w:numFmt w:val="lowerLetter"/>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26">
    <w:nsid w:val="590F704A"/>
    <w:multiLevelType w:val="hybridMultilevel"/>
    <w:tmpl w:val="957C5DC4"/>
    <w:lvl w:ilvl="0" w:tplc="AE7E8354">
      <w:numFmt w:val="bullet"/>
      <w:lvlText w:val="•"/>
      <w:lvlJc w:val="left"/>
      <w:pPr>
        <w:ind w:left="720" w:hanging="360"/>
      </w:pPr>
      <w:rPr>
        <w:rFonts w:ascii="Calibri" w:eastAsiaTheme="minorHAnsi" w:hAnsi="Calibri" w:cs="Calibri"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27">
    <w:nsid w:val="61280066"/>
    <w:multiLevelType w:val="hybridMultilevel"/>
    <w:tmpl w:val="4A227EA2"/>
    <w:lvl w:ilvl="0" w:tplc="04100001">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28">
    <w:nsid w:val="62164230"/>
    <w:multiLevelType w:val="hybridMultilevel"/>
    <w:tmpl w:val="94B43DDC"/>
    <w:lvl w:ilvl="0" w:tplc="04100011">
      <w:start w:val="1"/>
      <w:numFmt w:val="decimal"/>
      <w:lvlText w:val="%1)"/>
      <w:lvlJc w:val="left"/>
      <w:pPr>
        <w:ind w:left="720" w:hanging="360"/>
      </w:pPr>
      <w:rPr>
        <w:rFonts w:hint="default"/>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29">
    <w:nsid w:val="63922B2A"/>
    <w:multiLevelType w:val="hybridMultilevel"/>
    <w:tmpl w:val="5EB6DD56"/>
    <w:lvl w:ilvl="0" w:tplc="04100017">
      <w:start w:val="1"/>
      <w:numFmt w:val="lowerLetter"/>
      <w:lvlText w:val="%1)"/>
      <w:lvlJc w:val="left"/>
      <w:pPr>
        <w:ind w:left="720" w:hanging="360"/>
      </w:pPr>
      <w:rPr>
        <w:rFonts w:hint="default"/>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30">
    <w:nsid w:val="648D44CD"/>
    <w:multiLevelType w:val="hybridMultilevel"/>
    <w:tmpl w:val="67188C3A"/>
    <w:lvl w:ilvl="0" w:tplc="FFFFFFFF">
      <w:numFmt w:val="bullet"/>
      <w:lvlText w:val="•"/>
      <w:lvlJc w:val="left"/>
      <w:pPr>
        <w:ind w:left="720" w:hanging="360"/>
      </w:pPr>
      <w:rPr>
        <w:rFonts w:ascii="Calibri" w:eastAsiaTheme="minorHAnsi" w:hAnsi="Calibri" w:cs="Calibri" w:hint="default"/>
      </w:rPr>
    </w:lvl>
    <w:lvl w:ilvl="1" w:tplc="04100017">
      <w:start w:val="1"/>
      <w:numFmt w:val="lowerLetter"/>
      <w:lvlText w:val="%2)"/>
      <w:lvlJc w:val="left"/>
      <w:pPr>
        <w:ind w:left="1440" w:hanging="360"/>
      </w:p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31">
    <w:nsid w:val="688808F5"/>
    <w:multiLevelType w:val="hybridMultilevel"/>
    <w:tmpl w:val="985C755E"/>
    <w:lvl w:ilvl="0" w:tplc="AE7E8354">
      <w:numFmt w:val="bullet"/>
      <w:lvlText w:val="•"/>
      <w:lvlJc w:val="left"/>
      <w:pPr>
        <w:ind w:left="720" w:hanging="360"/>
      </w:pPr>
      <w:rPr>
        <w:rFonts w:ascii="Calibri" w:eastAsiaTheme="minorHAnsi" w:hAnsi="Calibri" w:cs="Calibri"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32">
    <w:nsid w:val="6B3639E0"/>
    <w:multiLevelType w:val="hybridMultilevel"/>
    <w:tmpl w:val="174411EC"/>
    <w:lvl w:ilvl="0" w:tplc="04100003">
      <w:start w:val="1"/>
      <w:numFmt w:val="bullet"/>
      <w:lvlText w:val="o"/>
      <w:lvlJc w:val="left"/>
      <w:pPr>
        <w:ind w:left="720" w:hanging="360"/>
      </w:pPr>
      <w:rPr>
        <w:rFonts w:ascii="Courier New" w:hAnsi="Courier New" w:cs="Courier New"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33">
    <w:nsid w:val="6DDF6594"/>
    <w:multiLevelType w:val="hybridMultilevel"/>
    <w:tmpl w:val="527E0368"/>
    <w:lvl w:ilvl="0" w:tplc="AE7E8354">
      <w:numFmt w:val="bullet"/>
      <w:lvlText w:val="•"/>
      <w:lvlJc w:val="left"/>
      <w:pPr>
        <w:ind w:left="720" w:hanging="360"/>
      </w:pPr>
      <w:rPr>
        <w:rFonts w:ascii="Calibri" w:eastAsiaTheme="minorHAnsi" w:hAnsi="Calibri" w:cs="Calibri"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34">
    <w:nsid w:val="6EFE4F07"/>
    <w:multiLevelType w:val="hybridMultilevel"/>
    <w:tmpl w:val="FBFA3242"/>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35">
    <w:nsid w:val="6FFF57A1"/>
    <w:multiLevelType w:val="hybridMultilevel"/>
    <w:tmpl w:val="2870DDB6"/>
    <w:lvl w:ilvl="0" w:tplc="04100017">
      <w:start w:val="1"/>
      <w:numFmt w:val="lowerLetter"/>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36">
    <w:nsid w:val="717C003A"/>
    <w:multiLevelType w:val="hybridMultilevel"/>
    <w:tmpl w:val="9D0EB498"/>
    <w:lvl w:ilvl="0" w:tplc="04100017">
      <w:start w:val="1"/>
      <w:numFmt w:val="lowerLetter"/>
      <w:lvlText w:val="%1)"/>
      <w:lvlJc w:val="left"/>
      <w:pPr>
        <w:ind w:left="720" w:hanging="360"/>
      </w:pPr>
      <w:rPr>
        <w:rFonts w:hint="default"/>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37">
    <w:nsid w:val="738A5507"/>
    <w:multiLevelType w:val="hybridMultilevel"/>
    <w:tmpl w:val="506008E4"/>
    <w:lvl w:ilvl="0" w:tplc="04100003">
      <w:start w:val="1"/>
      <w:numFmt w:val="bullet"/>
      <w:lvlText w:val="o"/>
      <w:lvlJc w:val="left"/>
      <w:pPr>
        <w:ind w:left="720" w:hanging="360"/>
      </w:pPr>
      <w:rPr>
        <w:rFonts w:ascii="Courier New" w:hAnsi="Courier New" w:cs="Courier New"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38">
    <w:nsid w:val="74F7788F"/>
    <w:multiLevelType w:val="hybridMultilevel"/>
    <w:tmpl w:val="BFF8100E"/>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39">
    <w:nsid w:val="79D81A05"/>
    <w:multiLevelType w:val="hybridMultilevel"/>
    <w:tmpl w:val="F4EEDE52"/>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40">
    <w:nsid w:val="7E043422"/>
    <w:multiLevelType w:val="hybridMultilevel"/>
    <w:tmpl w:val="7BAA90B8"/>
    <w:lvl w:ilvl="0" w:tplc="04100003">
      <w:start w:val="1"/>
      <w:numFmt w:val="bullet"/>
      <w:lvlText w:val="o"/>
      <w:lvlJc w:val="left"/>
      <w:pPr>
        <w:ind w:left="720" w:hanging="360"/>
      </w:pPr>
      <w:rPr>
        <w:rFonts w:ascii="Courier New" w:hAnsi="Courier New" w:cs="Courier New"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num w:numId="1">
    <w:abstractNumId w:val="24"/>
  </w:num>
  <w:num w:numId="2">
    <w:abstractNumId w:val="2"/>
  </w:num>
  <w:num w:numId="3">
    <w:abstractNumId w:val="6"/>
  </w:num>
  <w:num w:numId="4">
    <w:abstractNumId w:val="21"/>
  </w:num>
  <w:num w:numId="5">
    <w:abstractNumId w:val="34"/>
  </w:num>
  <w:num w:numId="6">
    <w:abstractNumId w:val="26"/>
  </w:num>
  <w:num w:numId="7">
    <w:abstractNumId w:val="31"/>
  </w:num>
  <w:num w:numId="8">
    <w:abstractNumId w:val="9"/>
  </w:num>
  <w:num w:numId="9">
    <w:abstractNumId w:val="28"/>
  </w:num>
  <w:num w:numId="10">
    <w:abstractNumId w:val="33"/>
  </w:num>
  <w:num w:numId="11">
    <w:abstractNumId w:val="35"/>
  </w:num>
  <w:num w:numId="12">
    <w:abstractNumId w:val="20"/>
  </w:num>
  <w:num w:numId="13">
    <w:abstractNumId w:val="12"/>
  </w:num>
  <w:num w:numId="14">
    <w:abstractNumId w:val="1"/>
  </w:num>
  <w:num w:numId="15">
    <w:abstractNumId w:val="19"/>
  </w:num>
  <w:num w:numId="16">
    <w:abstractNumId w:val="7"/>
  </w:num>
  <w:num w:numId="17">
    <w:abstractNumId w:val="4"/>
  </w:num>
  <w:num w:numId="18">
    <w:abstractNumId w:val="23"/>
  </w:num>
  <w:num w:numId="19">
    <w:abstractNumId w:val="13"/>
  </w:num>
  <w:num w:numId="20">
    <w:abstractNumId w:val="25"/>
  </w:num>
  <w:num w:numId="21">
    <w:abstractNumId w:val="29"/>
  </w:num>
  <w:num w:numId="22">
    <w:abstractNumId w:val="10"/>
  </w:num>
  <w:num w:numId="23">
    <w:abstractNumId w:val="3"/>
  </w:num>
  <w:num w:numId="24">
    <w:abstractNumId w:val="30"/>
  </w:num>
  <w:num w:numId="25">
    <w:abstractNumId w:val="15"/>
  </w:num>
  <w:num w:numId="26">
    <w:abstractNumId w:val="39"/>
  </w:num>
  <w:num w:numId="27">
    <w:abstractNumId w:val="36"/>
  </w:num>
  <w:num w:numId="28">
    <w:abstractNumId w:val="32"/>
  </w:num>
  <w:num w:numId="29">
    <w:abstractNumId w:val="37"/>
  </w:num>
  <w:num w:numId="30">
    <w:abstractNumId w:val="22"/>
  </w:num>
  <w:num w:numId="31">
    <w:abstractNumId w:val="18"/>
  </w:num>
  <w:num w:numId="32">
    <w:abstractNumId w:val="38"/>
  </w:num>
  <w:num w:numId="33">
    <w:abstractNumId w:val="17"/>
  </w:num>
  <w:num w:numId="34">
    <w:abstractNumId w:val="8"/>
  </w:num>
  <w:num w:numId="35">
    <w:abstractNumId w:val="16"/>
  </w:num>
  <w:num w:numId="36">
    <w:abstractNumId w:val="40"/>
  </w:num>
  <w:num w:numId="37">
    <w:abstractNumId w:val="5"/>
  </w:num>
  <w:num w:numId="38">
    <w:abstractNumId w:val="27"/>
  </w:num>
  <w:num w:numId="39">
    <w:abstractNumId w:val="11"/>
  </w:num>
  <w:num w:numId="40">
    <w:abstractNumId w:val="0"/>
  </w:num>
  <w:num w:numId="41">
    <w:abstractNumId w:val="14"/>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50"/>
  <w:proofState w:spelling="clean"/>
  <w:defaultTabStop w:val="708"/>
  <w:hyphenationZone w:val="283"/>
  <w:characterSpacingControl w:val="doNotCompress"/>
  <w:footnotePr>
    <w:footnote w:id="-1"/>
    <w:footnote w:id="0"/>
  </w:footnotePr>
  <w:endnotePr>
    <w:endnote w:id="-1"/>
    <w:endnote w:id="0"/>
  </w:endnotePr>
  <w:compat/>
  <w:rsids>
    <w:rsidRoot w:val="00694139"/>
    <w:rsid w:val="00001952"/>
    <w:rsid w:val="00005589"/>
    <w:rsid w:val="00023701"/>
    <w:rsid w:val="000242F1"/>
    <w:rsid w:val="000401D2"/>
    <w:rsid w:val="000921A4"/>
    <w:rsid w:val="000A1DA2"/>
    <w:rsid w:val="000A2C65"/>
    <w:rsid w:val="000B5E20"/>
    <w:rsid w:val="000D2892"/>
    <w:rsid w:val="000E2F5F"/>
    <w:rsid w:val="000F4F87"/>
    <w:rsid w:val="00102607"/>
    <w:rsid w:val="001040BB"/>
    <w:rsid w:val="001215DA"/>
    <w:rsid w:val="00124510"/>
    <w:rsid w:val="00146D4E"/>
    <w:rsid w:val="00187DA1"/>
    <w:rsid w:val="001927BF"/>
    <w:rsid w:val="001932FE"/>
    <w:rsid w:val="001A64A5"/>
    <w:rsid w:val="001A70A1"/>
    <w:rsid w:val="001B41E1"/>
    <w:rsid w:val="001B486F"/>
    <w:rsid w:val="001C2869"/>
    <w:rsid w:val="001C58F1"/>
    <w:rsid w:val="001E1967"/>
    <w:rsid w:val="001E29E0"/>
    <w:rsid w:val="001E697B"/>
    <w:rsid w:val="00200C40"/>
    <w:rsid w:val="00225164"/>
    <w:rsid w:val="00234361"/>
    <w:rsid w:val="00256E2B"/>
    <w:rsid w:val="002723AA"/>
    <w:rsid w:val="00283D33"/>
    <w:rsid w:val="002858C0"/>
    <w:rsid w:val="002922C4"/>
    <w:rsid w:val="002961F9"/>
    <w:rsid w:val="002A0533"/>
    <w:rsid w:val="002B0873"/>
    <w:rsid w:val="002C228B"/>
    <w:rsid w:val="002E5645"/>
    <w:rsid w:val="002F735D"/>
    <w:rsid w:val="00301F78"/>
    <w:rsid w:val="00302413"/>
    <w:rsid w:val="00313A46"/>
    <w:rsid w:val="00321BD0"/>
    <w:rsid w:val="00325269"/>
    <w:rsid w:val="003300DF"/>
    <w:rsid w:val="00333746"/>
    <w:rsid w:val="00351A40"/>
    <w:rsid w:val="003712DC"/>
    <w:rsid w:val="003869F2"/>
    <w:rsid w:val="003A794A"/>
    <w:rsid w:val="003A7BA5"/>
    <w:rsid w:val="003B2AB1"/>
    <w:rsid w:val="003B40DC"/>
    <w:rsid w:val="003C25AC"/>
    <w:rsid w:val="003D21DC"/>
    <w:rsid w:val="003F1E31"/>
    <w:rsid w:val="003F4CFC"/>
    <w:rsid w:val="00414AFB"/>
    <w:rsid w:val="00415E3F"/>
    <w:rsid w:val="004166FD"/>
    <w:rsid w:val="0043460B"/>
    <w:rsid w:val="00443A7C"/>
    <w:rsid w:val="00446319"/>
    <w:rsid w:val="00454C27"/>
    <w:rsid w:val="00455E75"/>
    <w:rsid w:val="00457BBF"/>
    <w:rsid w:val="00461956"/>
    <w:rsid w:val="00467344"/>
    <w:rsid w:val="00473C64"/>
    <w:rsid w:val="00487983"/>
    <w:rsid w:val="004A47B8"/>
    <w:rsid w:val="004B5C0E"/>
    <w:rsid w:val="004C623E"/>
    <w:rsid w:val="004D36F7"/>
    <w:rsid w:val="004D3D3A"/>
    <w:rsid w:val="004F61AF"/>
    <w:rsid w:val="00516EE8"/>
    <w:rsid w:val="00526AFA"/>
    <w:rsid w:val="00532A61"/>
    <w:rsid w:val="00543822"/>
    <w:rsid w:val="005471A7"/>
    <w:rsid w:val="0059091A"/>
    <w:rsid w:val="005B1D32"/>
    <w:rsid w:val="005D5D81"/>
    <w:rsid w:val="005E35D2"/>
    <w:rsid w:val="005E768A"/>
    <w:rsid w:val="005F3290"/>
    <w:rsid w:val="00602B55"/>
    <w:rsid w:val="006232B7"/>
    <w:rsid w:val="00623CDD"/>
    <w:rsid w:val="0063131C"/>
    <w:rsid w:val="0064090F"/>
    <w:rsid w:val="006471E9"/>
    <w:rsid w:val="006625EC"/>
    <w:rsid w:val="00671C7A"/>
    <w:rsid w:val="006758B2"/>
    <w:rsid w:val="00694139"/>
    <w:rsid w:val="00697D97"/>
    <w:rsid w:val="006A4B03"/>
    <w:rsid w:val="006B76BD"/>
    <w:rsid w:val="006B7EA1"/>
    <w:rsid w:val="006C006D"/>
    <w:rsid w:val="006F48AF"/>
    <w:rsid w:val="006F6EC1"/>
    <w:rsid w:val="00726BCF"/>
    <w:rsid w:val="0072770F"/>
    <w:rsid w:val="00755276"/>
    <w:rsid w:val="00755A60"/>
    <w:rsid w:val="00761E13"/>
    <w:rsid w:val="0076283D"/>
    <w:rsid w:val="007662DB"/>
    <w:rsid w:val="007A44FE"/>
    <w:rsid w:val="007B545A"/>
    <w:rsid w:val="007B7E47"/>
    <w:rsid w:val="007D18F0"/>
    <w:rsid w:val="008318EC"/>
    <w:rsid w:val="008613DA"/>
    <w:rsid w:val="00891907"/>
    <w:rsid w:val="00896D3F"/>
    <w:rsid w:val="008A2A5A"/>
    <w:rsid w:val="008A3C2A"/>
    <w:rsid w:val="008A5888"/>
    <w:rsid w:val="008B1F35"/>
    <w:rsid w:val="008C7D3C"/>
    <w:rsid w:val="008D11A7"/>
    <w:rsid w:val="008D3E31"/>
    <w:rsid w:val="008E7E3C"/>
    <w:rsid w:val="00960F02"/>
    <w:rsid w:val="0096117A"/>
    <w:rsid w:val="009660D1"/>
    <w:rsid w:val="009731DC"/>
    <w:rsid w:val="0098159B"/>
    <w:rsid w:val="009978A9"/>
    <w:rsid w:val="009A2734"/>
    <w:rsid w:val="009A2DDE"/>
    <w:rsid w:val="009C44B3"/>
    <w:rsid w:val="009D20C2"/>
    <w:rsid w:val="009E52C0"/>
    <w:rsid w:val="00A11859"/>
    <w:rsid w:val="00A14083"/>
    <w:rsid w:val="00A165D2"/>
    <w:rsid w:val="00A24EE2"/>
    <w:rsid w:val="00A33DB6"/>
    <w:rsid w:val="00A35FEF"/>
    <w:rsid w:val="00A408A3"/>
    <w:rsid w:val="00A43870"/>
    <w:rsid w:val="00A45437"/>
    <w:rsid w:val="00A506FC"/>
    <w:rsid w:val="00A50B15"/>
    <w:rsid w:val="00A526E0"/>
    <w:rsid w:val="00A61F3A"/>
    <w:rsid w:val="00A623E0"/>
    <w:rsid w:val="00A75F42"/>
    <w:rsid w:val="00A83D4F"/>
    <w:rsid w:val="00AA1DED"/>
    <w:rsid w:val="00AA2576"/>
    <w:rsid w:val="00AB2880"/>
    <w:rsid w:val="00AB446B"/>
    <w:rsid w:val="00AD1A0A"/>
    <w:rsid w:val="00AF1FFE"/>
    <w:rsid w:val="00B20294"/>
    <w:rsid w:val="00B20AAF"/>
    <w:rsid w:val="00B27B6D"/>
    <w:rsid w:val="00B31E7E"/>
    <w:rsid w:val="00B37965"/>
    <w:rsid w:val="00B50318"/>
    <w:rsid w:val="00B52843"/>
    <w:rsid w:val="00B52B38"/>
    <w:rsid w:val="00B573CB"/>
    <w:rsid w:val="00B63F90"/>
    <w:rsid w:val="00B65D1C"/>
    <w:rsid w:val="00B87180"/>
    <w:rsid w:val="00B93C2E"/>
    <w:rsid w:val="00BA3F11"/>
    <w:rsid w:val="00BA4561"/>
    <w:rsid w:val="00BA56F5"/>
    <w:rsid w:val="00BA717C"/>
    <w:rsid w:val="00BB138D"/>
    <w:rsid w:val="00BC0754"/>
    <w:rsid w:val="00BE0BB9"/>
    <w:rsid w:val="00BF6FC3"/>
    <w:rsid w:val="00C13C39"/>
    <w:rsid w:val="00C176B4"/>
    <w:rsid w:val="00C471F1"/>
    <w:rsid w:val="00C53BBE"/>
    <w:rsid w:val="00C91729"/>
    <w:rsid w:val="00C959AD"/>
    <w:rsid w:val="00CB09E3"/>
    <w:rsid w:val="00CB395A"/>
    <w:rsid w:val="00CB5433"/>
    <w:rsid w:val="00CB5C10"/>
    <w:rsid w:val="00CC4C07"/>
    <w:rsid w:val="00CE371F"/>
    <w:rsid w:val="00CE71BE"/>
    <w:rsid w:val="00CF0492"/>
    <w:rsid w:val="00CF0C3B"/>
    <w:rsid w:val="00CF6473"/>
    <w:rsid w:val="00D04B77"/>
    <w:rsid w:val="00D06A71"/>
    <w:rsid w:val="00D267CD"/>
    <w:rsid w:val="00D27C0F"/>
    <w:rsid w:val="00D32035"/>
    <w:rsid w:val="00D35780"/>
    <w:rsid w:val="00D51159"/>
    <w:rsid w:val="00D55FDC"/>
    <w:rsid w:val="00D619AF"/>
    <w:rsid w:val="00D73C0A"/>
    <w:rsid w:val="00D83722"/>
    <w:rsid w:val="00DB1DB6"/>
    <w:rsid w:val="00DC67C2"/>
    <w:rsid w:val="00DD45C5"/>
    <w:rsid w:val="00DD64E6"/>
    <w:rsid w:val="00DE6EE7"/>
    <w:rsid w:val="00DE743B"/>
    <w:rsid w:val="00DF6E2A"/>
    <w:rsid w:val="00E040A4"/>
    <w:rsid w:val="00E06FB1"/>
    <w:rsid w:val="00E07787"/>
    <w:rsid w:val="00E31ACC"/>
    <w:rsid w:val="00E42500"/>
    <w:rsid w:val="00E47562"/>
    <w:rsid w:val="00E51D77"/>
    <w:rsid w:val="00E618AD"/>
    <w:rsid w:val="00E72F47"/>
    <w:rsid w:val="00E72F49"/>
    <w:rsid w:val="00E74872"/>
    <w:rsid w:val="00E75AF2"/>
    <w:rsid w:val="00E82CCC"/>
    <w:rsid w:val="00E923D3"/>
    <w:rsid w:val="00E96DBB"/>
    <w:rsid w:val="00EF7B40"/>
    <w:rsid w:val="00F05EC9"/>
    <w:rsid w:val="00F2578E"/>
    <w:rsid w:val="00F45A4C"/>
    <w:rsid w:val="00F51166"/>
    <w:rsid w:val="00F72A53"/>
    <w:rsid w:val="00F72DB9"/>
    <w:rsid w:val="00F80069"/>
    <w:rsid w:val="00FA3712"/>
    <w:rsid w:val="00FB26F9"/>
    <w:rsid w:val="00FB2A1D"/>
    <w:rsid w:val="00FB40F7"/>
    <w:rsid w:val="00FB6A79"/>
    <w:rsid w:val="00FB6FE9"/>
    <w:rsid w:val="00FB78D2"/>
  </w:rsids>
  <m:mathPr>
    <m:mathFont m:val="Cambria Math"/>
    <m:brkBin m:val="before"/>
    <m:brkBinSub m:val="--"/>
    <m:smallFrac m:val="off"/>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kern w:val="2"/>
        <w:sz w:val="22"/>
        <w:szCs w:val="22"/>
        <w:lang w:val="it-IT"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e">
    <w:name w:val="Normal"/>
    <w:qFormat/>
    <w:rsid w:val="002F735D"/>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qFormat/>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styleId="Paragrafoelenco">
    <w:name w:val="List Paragraph"/>
    <w:basedOn w:val="Normale"/>
    <w:uiPriority w:val="34"/>
    <w:qFormat/>
    <w:rsid w:val="00B87180"/>
    <w:pPr>
      <w:ind w:left="720"/>
      <w:contextualSpacing/>
    </w:pPr>
  </w:style>
  <w:style w:type="paragraph" w:customStyle="1" w:styleId="Default">
    <w:name w:val="Default"/>
    <w:rsid w:val="00AD1A0A"/>
    <w:pPr>
      <w:autoSpaceDE w:val="0"/>
      <w:autoSpaceDN w:val="0"/>
      <w:adjustRightInd w:val="0"/>
      <w:spacing w:after="0" w:line="240" w:lineRule="auto"/>
    </w:pPr>
    <w:rPr>
      <w:rFonts w:ascii="Arial" w:hAnsi="Arial" w:cs="Arial"/>
      <w:color w:val="000000"/>
      <w:kern w:val="0"/>
      <w:sz w:val="24"/>
      <w:szCs w:val="24"/>
    </w:rPr>
  </w:style>
  <w:style w:type="paragraph" w:styleId="Intestazione">
    <w:name w:val="header"/>
    <w:basedOn w:val="Normale"/>
    <w:link w:val="IntestazioneCarattere"/>
    <w:uiPriority w:val="99"/>
    <w:unhideWhenUsed/>
    <w:rsid w:val="00301F78"/>
    <w:pPr>
      <w:tabs>
        <w:tab w:val="center" w:pos="4819"/>
        <w:tab w:val="right" w:pos="9638"/>
      </w:tabs>
      <w:spacing w:after="0" w:line="240" w:lineRule="auto"/>
    </w:pPr>
  </w:style>
  <w:style w:type="character" w:customStyle="1" w:styleId="IntestazioneCarattere">
    <w:name w:val="Intestazione Carattere"/>
    <w:basedOn w:val="Carpredefinitoparagrafo"/>
    <w:link w:val="Intestazione"/>
    <w:uiPriority w:val="99"/>
    <w:rsid w:val="00301F78"/>
  </w:style>
  <w:style w:type="paragraph" w:styleId="Pidipagina">
    <w:name w:val="footer"/>
    <w:basedOn w:val="Normale"/>
    <w:link w:val="PidipaginaCarattere"/>
    <w:uiPriority w:val="99"/>
    <w:unhideWhenUsed/>
    <w:rsid w:val="00301F78"/>
    <w:pPr>
      <w:tabs>
        <w:tab w:val="center" w:pos="4819"/>
        <w:tab w:val="right" w:pos="9638"/>
      </w:tabs>
      <w:spacing w:after="0" w:line="240" w:lineRule="auto"/>
    </w:pPr>
  </w:style>
  <w:style w:type="character" w:customStyle="1" w:styleId="PidipaginaCarattere">
    <w:name w:val="Piè di pagina Carattere"/>
    <w:basedOn w:val="Carpredefinitoparagrafo"/>
    <w:link w:val="Pidipagina"/>
    <w:uiPriority w:val="99"/>
    <w:rsid w:val="00301F78"/>
  </w:style>
</w:styles>
</file>

<file path=word/webSettings.xml><?xml version="1.0" encoding="utf-8"?>
<w:webSettings xmlns:r="http://schemas.openxmlformats.org/officeDocument/2006/relationships" xmlns:w="http://schemas.openxmlformats.org/wordprocessingml/2006/main">
  <w:divs>
    <w:div w:id="130556875">
      <w:bodyDiv w:val="1"/>
      <w:marLeft w:val="0"/>
      <w:marRight w:val="0"/>
      <w:marTop w:val="0"/>
      <w:marBottom w:val="0"/>
      <w:divBdr>
        <w:top w:val="none" w:sz="0" w:space="0" w:color="auto"/>
        <w:left w:val="none" w:sz="0" w:space="0" w:color="auto"/>
        <w:bottom w:val="none" w:sz="0" w:space="0" w:color="auto"/>
        <w:right w:val="none" w:sz="0" w:space="0" w:color="auto"/>
      </w:divBdr>
    </w:div>
    <w:div w:id="167021154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1.emf"/></Relationships>
</file>

<file path=word/_rels/header2.xml.rels><?xml version="1.0" encoding="UTF-8" standalone="yes"?>
<Relationships xmlns="http://schemas.openxmlformats.org/package/2006/relationships"><Relationship Id="rId1" Type="http://schemas.openxmlformats.org/officeDocument/2006/relationships/image" Target="media/image1.emf"/></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7666582-FD75-44CA-B693-0E278CBA538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18</Pages>
  <Words>10082</Words>
  <Characters>57468</Characters>
  <Application>Microsoft Office Word</Application>
  <DocSecurity>4</DocSecurity>
  <Lines>478</Lines>
  <Paragraphs>134</Paragraphs>
  <ScaleCrop>false</ScaleCrop>
  <HeadingPairs>
    <vt:vector size="2" baseType="variant">
      <vt:variant>
        <vt:lpstr>Titolo</vt:lpstr>
      </vt:variant>
      <vt:variant>
        <vt:i4>1</vt:i4>
      </vt:variant>
    </vt:vector>
  </HeadingPairs>
  <TitlesOfParts>
    <vt:vector size="1" baseType="lpstr">
      <vt:lpstr/>
    </vt:vector>
  </TitlesOfParts>
  <Company>Winblu</Company>
  <LinksUpToDate>false</LinksUpToDate>
  <CharactersWithSpaces>67416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user365</dc:creator>
  <cp:lastModifiedBy>Barbara Gorza</cp:lastModifiedBy>
  <cp:revision>2</cp:revision>
  <dcterms:created xsi:type="dcterms:W3CDTF">2023-12-06T16:38:00Z</dcterms:created>
  <dcterms:modified xsi:type="dcterms:W3CDTF">2023-12-06T16:38:00Z</dcterms:modified>
</cp:coreProperties>
</file>